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bCs/>
                <w:szCs w:val="21"/>
              </w:rPr>
              <w:t>沿河土家族自治县甘溪标砖采石厂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rPr>
              <w:t>贵沿河土家族自治县甘溪标砖采石厂</w:t>
            </w:r>
            <w:r>
              <w:rPr>
                <w:rFonts w:hint="eastAsia" w:ascii="仿宋" w:hAnsi="仿宋" w:eastAsia="仿宋"/>
                <w:bCs/>
                <w:szCs w:val="21"/>
                <w:lang w:eastAsia="zh-CN"/>
              </w:rPr>
              <w:t>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吴红玉</w:t>
            </w:r>
          </w:p>
        </w:tc>
        <w:tc>
          <w:tcPr>
            <w:tcW w:w="2073"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2019/11/18 </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徐　茂</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通风与安全</w:t>
            </w:r>
          </w:p>
        </w:tc>
        <w:tc>
          <w:tcPr>
            <w:tcW w:w="2661" w:type="dxa"/>
            <w:gridSpan w:val="5"/>
            <w:noWrap w:val="0"/>
            <w:vAlign w:val="center"/>
          </w:tcPr>
          <w:p>
            <w:pPr>
              <w:widowControl/>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008344</w:t>
            </w:r>
          </w:p>
        </w:tc>
        <w:tc>
          <w:tcPr>
            <w:tcW w:w="2662"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cs="仿宋"/>
                <w:b/>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王永辉</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电气自动化</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034150</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张</w:t>
            </w: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洵</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安全工程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034148</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欧中锴</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安全工程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031212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吴红玉</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采矿</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034149</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蔡治勇</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火工/安全</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003832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55080052964</w:t>
            </w:r>
          </w:p>
        </w:tc>
        <w:tc>
          <w:tcPr>
            <w:tcW w:w="1663" w:type="dxa"/>
            <w:noWrap w:val="0"/>
            <w:vAlign w:val="center"/>
          </w:tcPr>
          <w:p>
            <w:pPr>
              <w:widowControl/>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包正清</w:t>
            </w:r>
          </w:p>
        </w:tc>
        <w:tc>
          <w:tcPr>
            <w:tcW w:w="1586" w:type="dxa"/>
            <w:gridSpan w:val="2"/>
            <w:noWrap w:val="0"/>
            <w:vAlign w:val="center"/>
          </w:tcPr>
          <w:p>
            <w:pPr>
              <w:widowControl/>
              <w:adjustRightInd w:val="0"/>
              <w:snapToGrid w:val="0"/>
              <w:jc w:val="center"/>
              <w:rPr>
                <w:rFonts w:hint="default"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020777</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55090082828</w:t>
            </w:r>
          </w:p>
        </w:tc>
        <w:tc>
          <w:tcPr>
            <w:tcW w:w="1663" w:type="dxa"/>
            <w:noWrap w:val="0"/>
            <w:vAlign w:val="center"/>
          </w:tcPr>
          <w:p>
            <w:pPr>
              <w:widowControl/>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刘国勇</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化工工艺</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019234</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55060013805</w:t>
            </w:r>
          </w:p>
        </w:tc>
        <w:tc>
          <w:tcPr>
            <w:tcW w:w="1663" w:type="dxa"/>
            <w:noWrap w:val="0"/>
            <w:vAlign w:val="center"/>
          </w:tcPr>
          <w:p>
            <w:pPr>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szCs w:val="21"/>
                <w:lang w:eastAsia="zh-CN"/>
              </w:rPr>
              <w:t>沿河土家族自治县甘溪标砖采石厂位于铜仁市沿河县土家族自治县甘溪乡共甘村，于201</w:t>
            </w:r>
            <w:r>
              <w:rPr>
                <w:rFonts w:hint="eastAsia" w:ascii="仿宋" w:hAnsi="仿宋" w:eastAsia="仿宋"/>
                <w:szCs w:val="21"/>
                <w:lang w:val="en-US" w:eastAsia="zh-CN"/>
              </w:rPr>
              <w:t>6</w:t>
            </w:r>
            <w:r>
              <w:rPr>
                <w:rFonts w:hint="eastAsia" w:ascii="仿宋" w:hAnsi="仿宋" w:eastAsia="仿宋"/>
                <w:szCs w:val="21"/>
                <w:lang w:eastAsia="zh-CN"/>
              </w:rPr>
              <w:t>年</w:t>
            </w:r>
            <w:r>
              <w:rPr>
                <w:rFonts w:hint="eastAsia" w:ascii="仿宋" w:hAnsi="仿宋" w:eastAsia="仿宋"/>
                <w:szCs w:val="21"/>
                <w:lang w:val="en-US" w:eastAsia="zh-CN"/>
              </w:rPr>
              <w:t>02</w:t>
            </w:r>
            <w:r>
              <w:rPr>
                <w:rFonts w:hint="eastAsia" w:ascii="仿宋" w:hAnsi="仿宋" w:eastAsia="仿宋"/>
                <w:szCs w:val="21"/>
                <w:lang w:eastAsia="zh-CN"/>
              </w:rPr>
              <w:t>月</w:t>
            </w:r>
            <w:r>
              <w:rPr>
                <w:rFonts w:hint="eastAsia" w:ascii="仿宋" w:hAnsi="仿宋" w:eastAsia="仿宋"/>
                <w:szCs w:val="21"/>
                <w:lang w:val="en-US" w:eastAsia="zh-CN"/>
              </w:rPr>
              <w:t>16</w:t>
            </w:r>
            <w:r>
              <w:rPr>
                <w:rFonts w:hint="eastAsia" w:ascii="仿宋" w:hAnsi="仿宋" w:eastAsia="仿宋"/>
                <w:szCs w:val="21"/>
                <w:lang w:eastAsia="zh-CN"/>
              </w:rPr>
              <w:t>日取得了铜仁市沿河土家族自治县国土资源局颁发的采矿许可证。证号：</w:t>
            </w:r>
            <w:r>
              <w:rPr>
                <w:rFonts w:hint="eastAsia" w:ascii="仿宋" w:hAnsi="仿宋" w:eastAsia="仿宋"/>
                <w:szCs w:val="21"/>
                <w:lang w:val="en-US" w:eastAsia="zh-CN"/>
              </w:rPr>
              <w:t>C5222282013117120132172</w:t>
            </w:r>
            <w:r>
              <w:rPr>
                <w:rFonts w:hint="eastAsia" w:ascii="仿宋" w:hAnsi="仿宋" w:eastAsia="仿宋"/>
                <w:szCs w:val="21"/>
                <w:lang w:eastAsia="zh-CN"/>
              </w:rPr>
              <w:t>。采矿权人：沿河土家族自治县甘溪标砖采石厂（杜春婵），矿山名称：沿河土家族自治县甘溪标砖采石厂，经济类型：私营企业，开采矿种：建筑石料用灰岩；开采方式：露天开采；生产规模：</w:t>
            </w:r>
            <w:r>
              <w:rPr>
                <w:rFonts w:hint="eastAsia" w:ascii="仿宋" w:hAnsi="仿宋" w:eastAsia="仿宋"/>
                <w:szCs w:val="21"/>
                <w:lang w:val="en-US" w:eastAsia="zh-CN"/>
              </w:rPr>
              <w:t>6</w:t>
            </w:r>
            <w:r>
              <w:rPr>
                <w:rFonts w:hint="eastAsia" w:ascii="仿宋" w:hAnsi="仿宋" w:eastAsia="仿宋"/>
                <w:szCs w:val="21"/>
                <w:lang w:eastAsia="zh-CN"/>
              </w:rPr>
              <w:t>.00万立方米/年；矿区范围由</w:t>
            </w:r>
            <w:r>
              <w:rPr>
                <w:rFonts w:hint="eastAsia" w:ascii="仿宋" w:hAnsi="仿宋" w:eastAsia="仿宋"/>
                <w:szCs w:val="21"/>
                <w:lang w:val="en-US" w:eastAsia="zh-CN"/>
              </w:rPr>
              <w:t>6</w:t>
            </w:r>
            <w:r>
              <w:rPr>
                <w:rFonts w:hint="eastAsia" w:ascii="仿宋" w:hAnsi="仿宋" w:eastAsia="仿宋"/>
                <w:szCs w:val="21"/>
                <w:lang w:eastAsia="zh-CN"/>
              </w:rPr>
              <w:t>个拐点坐标圈定；矿区面积：0.</w:t>
            </w:r>
            <w:r>
              <w:rPr>
                <w:rFonts w:hint="eastAsia" w:ascii="仿宋" w:hAnsi="仿宋" w:eastAsia="仿宋"/>
                <w:szCs w:val="21"/>
                <w:lang w:val="en-US" w:eastAsia="zh-CN"/>
              </w:rPr>
              <w:t>0493</w:t>
            </w:r>
            <w:r>
              <w:rPr>
                <w:rFonts w:hint="eastAsia" w:ascii="仿宋" w:hAnsi="仿宋" w:eastAsia="仿宋"/>
                <w:szCs w:val="21"/>
                <w:lang w:eastAsia="zh-CN"/>
              </w:rPr>
              <w:t>km²；开采深度：+</w:t>
            </w:r>
            <w:r>
              <w:rPr>
                <w:rFonts w:hint="eastAsia" w:ascii="仿宋" w:hAnsi="仿宋" w:eastAsia="仿宋"/>
                <w:szCs w:val="21"/>
                <w:lang w:val="en-US" w:eastAsia="zh-CN"/>
              </w:rPr>
              <w:t>595</w:t>
            </w:r>
            <w:r>
              <w:rPr>
                <w:rFonts w:hint="eastAsia" w:ascii="仿宋" w:hAnsi="仿宋" w:eastAsia="仿宋"/>
                <w:szCs w:val="21"/>
                <w:lang w:eastAsia="zh-CN"/>
              </w:rPr>
              <w:t>～+</w:t>
            </w:r>
            <w:r>
              <w:rPr>
                <w:rFonts w:hint="eastAsia" w:ascii="仿宋" w:hAnsi="仿宋" w:eastAsia="仿宋"/>
                <w:szCs w:val="21"/>
                <w:lang w:val="en-US" w:eastAsia="zh-CN"/>
              </w:rPr>
              <w:t>5</w:t>
            </w:r>
            <w:r>
              <w:rPr>
                <w:rFonts w:hint="eastAsia" w:ascii="仿宋" w:hAnsi="仿宋" w:eastAsia="仿宋"/>
                <w:szCs w:val="21"/>
                <w:lang w:eastAsia="zh-CN"/>
              </w:rPr>
              <w:t>00m；有效期限：20</w:t>
            </w:r>
            <w:r>
              <w:rPr>
                <w:rFonts w:hint="eastAsia" w:ascii="仿宋" w:hAnsi="仿宋" w:eastAsia="仿宋"/>
                <w:szCs w:val="21"/>
                <w:lang w:val="en-US" w:eastAsia="zh-CN"/>
              </w:rPr>
              <w:t>16</w:t>
            </w:r>
            <w:r>
              <w:rPr>
                <w:rFonts w:hint="eastAsia" w:ascii="仿宋" w:hAnsi="仿宋" w:eastAsia="仿宋"/>
                <w:szCs w:val="21"/>
                <w:lang w:eastAsia="zh-CN"/>
              </w:rPr>
              <w:t>年</w:t>
            </w:r>
            <w:r>
              <w:rPr>
                <w:rFonts w:hint="eastAsia" w:ascii="仿宋" w:hAnsi="仿宋" w:eastAsia="仿宋"/>
                <w:szCs w:val="21"/>
                <w:lang w:val="en-US" w:eastAsia="zh-CN"/>
              </w:rPr>
              <w:t>02</w:t>
            </w:r>
            <w:r>
              <w:rPr>
                <w:rFonts w:hint="eastAsia" w:ascii="仿宋" w:hAnsi="仿宋" w:eastAsia="仿宋"/>
                <w:szCs w:val="21"/>
                <w:lang w:eastAsia="zh-CN"/>
              </w:rPr>
              <w:t>月至20</w:t>
            </w:r>
            <w:r>
              <w:rPr>
                <w:rFonts w:hint="eastAsia" w:ascii="仿宋" w:hAnsi="仿宋" w:eastAsia="仿宋"/>
                <w:szCs w:val="21"/>
                <w:lang w:val="en-US" w:eastAsia="zh-CN"/>
              </w:rPr>
              <w:t>21</w:t>
            </w:r>
            <w:r>
              <w:rPr>
                <w:rFonts w:hint="eastAsia" w:ascii="仿宋" w:hAnsi="仿宋" w:eastAsia="仿宋"/>
                <w:szCs w:val="21"/>
                <w:lang w:eastAsia="zh-CN"/>
              </w:rPr>
              <w:t>年</w:t>
            </w:r>
            <w:r>
              <w:rPr>
                <w:rFonts w:hint="eastAsia" w:ascii="仿宋" w:hAnsi="仿宋" w:eastAsia="仿宋"/>
                <w:szCs w:val="21"/>
                <w:lang w:val="en-US" w:eastAsia="zh-CN"/>
              </w:rPr>
              <w:t>02</w:t>
            </w:r>
            <w:r>
              <w:rPr>
                <w:rFonts w:hint="eastAsia" w:ascii="仿宋" w:hAnsi="仿宋" w:eastAsia="仿宋"/>
                <w:szCs w:val="21"/>
                <w:lang w:eastAsia="zh-CN"/>
              </w:rPr>
              <w:t>月。</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Arial" w:hAnsi="Arial" w:eastAsia="宋体" w:cs="Arial"/>
                <w:sz w:val="28"/>
                <w:szCs w:val="28"/>
                <w:lang w:eastAsia="zh-CN"/>
              </w:rPr>
              <w:drawing>
                <wp:inline distT="0" distB="0" distL="114300" distR="114300">
                  <wp:extent cx="2576195" cy="1722755"/>
                  <wp:effectExtent l="0" t="0" r="14605" b="10795"/>
                  <wp:docPr id="40" name="图片 40" descr="现场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现场照片"/>
                          <pic:cNvPicPr>
                            <a:picLocks noChangeAspect="1"/>
                          </pic:cNvPicPr>
                        </pic:nvPicPr>
                        <pic:blipFill>
                          <a:blip r:embed="rId4"/>
                          <a:stretch>
                            <a:fillRect/>
                          </a:stretch>
                        </pic:blipFill>
                        <pic:spPr>
                          <a:xfrm>
                            <a:off x="0" y="0"/>
                            <a:ext cx="2576195" cy="1722755"/>
                          </a:xfrm>
                          <a:prstGeom prst="rect">
                            <a:avLst/>
                          </a:prstGeom>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徐</w:t>
            </w:r>
            <w:r>
              <w:rPr>
                <w:rFonts w:hint="eastAsia" w:ascii="仿宋" w:hAnsi="仿宋" w:eastAsia="仿宋"/>
                <w:szCs w:val="21"/>
                <w:lang w:val="en-US" w:eastAsia="zh-CN"/>
              </w:rPr>
              <w:t xml:space="preserve">  </w:t>
            </w:r>
            <w:r>
              <w:rPr>
                <w:rFonts w:hint="eastAsia" w:ascii="仿宋" w:hAnsi="仿宋" w:eastAsia="仿宋"/>
                <w:szCs w:val="21"/>
                <w:lang w:eastAsia="zh-CN"/>
              </w:rPr>
              <w:t>茂</w:t>
            </w:r>
          </w:p>
        </w:tc>
        <w:tc>
          <w:tcPr>
            <w:tcW w:w="2622" w:type="dxa"/>
            <w:gridSpan w:val="4"/>
            <w:noWrap w:val="0"/>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2019.10.10</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详见现场勘察记录表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szCs w:val="21"/>
                <w:lang w:eastAsia="zh-CN"/>
              </w:rPr>
              <w:t>王永辉</w:t>
            </w:r>
          </w:p>
        </w:tc>
        <w:tc>
          <w:tcPr>
            <w:tcW w:w="2622" w:type="dxa"/>
            <w:gridSpan w:val="4"/>
            <w:noWrap w:val="0"/>
            <w:vAlign w:val="center"/>
          </w:tcPr>
          <w:p>
            <w:pPr>
              <w:spacing w:line="300" w:lineRule="exact"/>
              <w:jc w:val="center"/>
              <w:rPr>
                <w:rFonts w:hint="default" w:ascii="仿宋" w:hAnsi="仿宋" w:eastAsia="仿宋"/>
                <w:b/>
                <w:szCs w:val="21"/>
                <w:lang w:val="en-US"/>
              </w:rPr>
            </w:pPr>
            <w:r>
              <w:rPr>
                <w:rFonts w:hint="eastAsia" w:ascii="仿宋" w:hAnsi="仿宋" w:eastAsia="仿宋"/>
                <w:szCs w:val="21"/>
                <w:lang w:val="en-US" w:eastAsia="zh-CN"/>
              </w:rPr>
              <w:t>2019.10.10</w:t>
            </w:r>
          </w:p>
        </w:tc>
        <w:tc>
          <w:tcPr>
            <w:tcW w:w="122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cs="宋体"/>
                <w:szCs w:val="21"/>
              </w:rPr>
              <w:t>现场资料收集</w:t>
            </w:r>
          </w:p>
        </w:tc>
        <w:tc>
          <w:tcPr>
            <w:tcW w:w="3138" w:type="dxa"/>
            <w:gridSpan w:val="5"/>
            <w:vMerge w:val="continue"/>
            <w:noWrap w:val="0"/>
            <w:vAlign w:val="center"/>
          </w:tcPr>
          <w:p>
            <w:pPr>
              <w:spacing w:line="300" w:lineRule="exact"/>
              <w:jc w:val="center"/>
              <w:rPr>
                <w:rFonts w:hint="eastAsia"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吴红玉</w:t>
            </w:r>
          </w:p>
        </w:tc>
        <w:tc>
          <w:tcPr>
            <w:tcW w:w="2622" w:type="dxa"/>
            <w:gridSpan w:val="4"/>
            <w:noWrap w:val="0"/>
            <w:vAlign w:val="center"/>
          </w:tcPr>
          <w:p>
            <w:pPr>
              <w:spacing w:line="300" w:lineRule="exact"/>
              <w:jc w:val="center"/>
              <w:rPr>
                <w:rFonts w:hint="eastAsia" w:ascii="仿宋" w:hAnsi="仿宋" w:eastAsia="仿宋"/>
                <w:szCs w:val="21"/>
                <w:lang w:val="en-US" w:eastAsia="zh-CN"/>
              </w:rPr>
            </w:pPr>
            <w:r>
              <w:rPr>
                <w:rFonts w:hint="eastAsia" w:ascii="仿宋" w:hAnsi="仿宋" w:eastAsia="仿宋"/>
                <w:szCs w:val="21"/>
                <w:lang w:val="en-US" w:eastAsia="zh-CN"/>
              </w:rPr>
              <w:t>2019.10.10</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33B1658"/>
    <w:rsid w:val="04FC7F59"/>
    <w:rsid w:val="103D5DA9"/>
    <w:rsid w:val="1A0D71E1"/>
    <w:rsid w:val="1B492CCF"/>
    <w:rsid w:val="1DA31321"/>
    <w:rsid w:val="2189660F"/>
    <w:rsid w:val="22C37940"/>
    <w:rsid w:val="2A1C0749"/>
    <w:rsid w:val="2B877096"/>
    <w:rsid w:val="3925278B"/>
    <w:rsid w:val="59425AF2"/>
    <w:rsid w:val="5F5C32BF"/>
    <w:rsid w:val="63313478"/>
    <w:rsid w:val="6BFB411D"/>
    <w:rsid w:val="6C8A1A5B"/>
    <w:rsid w:val="72A42401"/>
    <w:rsid w:val="749E15E4"/>
    <w:rsid w:val="7B0A413F"/>
    <w:rsid w:val="7D900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397"/>
    </w:pPr>
    <w:rPr>
      <w:sz w:val="24"/>
      <w:szCs w:val="20"/>
    </w:rPr>
  </w:style>
  <w:style w:type="paragraph" w:styleId="3">
    <w:name w:val="Body Text"/>
    <w:basedOn w:val="1"/>
    <w:qFormat/>
    <w:uiPriority w:val="1"/>
    <w:pPr>
      <w:spacing w:before="154"/>
      <w:ind w:left="100"/>
      <w:jc w:val="left"/>
    </w:pPr>
    <w:rPr>
      <w:rFonts w:ascii="仿宋" w:hAnsi="仿宋" w:eastAsia="仿宋" w:cstheme="minorBidi"/>
      <w:kern w:val="0"/>
      <w:sz w:val="28"/>
      <w:szCs w:val="28"/>
      <w:lang w:eastAsia="en-US"/>
    </w:rPr>
  </w:style>
  <w:style w:type="paragraph" w:styleId="4">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2020-08-07T03:00:19Z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