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outlineLvl w:val="0"/>
        <w:rPr>
          <w:rFonts w:hint="eastAsia" w:ascii="宋体" w:hAnsi="宋体" w:eastAsia="宋体"/>
          <w:b/>
          <w:color w:val="auto"/>
          <w:sz w:val="28"/>
          <w:szCs w:val="24"/>
        </w:rPr>
      </w:pPr>
      <w:bookmarkStart w:id="0" w:name="_Toc16094"/>
      <w:bookmarkStart w:id="1" w:name="_Toc24090"/>
      <w:bookmarkStart w:id="2" w:name="_Toc27661"/>
      <w:bookmarkStart w:id="3" w:name="_Toc16246"/>
      <w:bookmarkStart w:id="4" w:name="_Toc29322"/>
      <w:r>
        <w:rPr>
          <w:rFonts w:hint="eastAsia" w:ascii="仿宋" w:hAnsi="仿宋" w:eastAsia="仿宋"/>
          <w:b/>
          <w:color w:val="auto"/>
          <w:sz w:val="28"/>
          <w:szCs w:val="24"/>
        </w:rPr>
        <w:t>安全评价报告信息公布表</w:t>
      </w:r>
      <w:bookmarkEnd w:id="0"/>
      <w:bookmarkEnd w:id="1"/>
      <w:bookmarkEnd w:id="2"/>
      <w:bookmarkEnd w:id="3"/>
      <w:bookmarkEnd w:id="4"/>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1"/>
        <w:gridCol w:w="1590"/>
        <w:gridCol w:w="453"/>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机构名称</w:t>
            </w:r>
          </w:p>
        </w:tc>
        <w:tc>
          <w:tcPr>
            <w:tcW w:w="3805"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kern w:val="0"/>
                <w:sz w:val="21"/>
                <w:szCs w:val="24"/>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资质证号</w:t>
            </w:r>
          </w:p>
        </w:tc>
        <w:tc>
          <w:tcPr>
            <w:tcW w:w="303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rPr>
              <w:t>APJ-（</w:t>
            </w:r>
            <w:r>
              <w:rPr>
                <w:rFonts w:hint="eastAsia" w:ascii="仿宋" w:hAnsi="仿宋" w:eastAsia="仿宋"/>
                <w:color w:val="auto"/>
                <w:sz w:val="21"/>
                <w:szCs w:val="24"/>
                <w:lang w:val="en-US" w:eastAsia="zh-CN"/>
              </w:rPr>
              <w:t>渝</w:t>
            </w:r>
            <w:r>
              <w:rPr>
                <w:rFonts w:hint="eastAsia" w:ascii="仿宋" w:hAnsi="仿宋" w:eastAsia="仿宋"/>
                <w:color w:val="auto"/>
                <w:sz w:val="21"/>
                <w:szCs w:val="24"/>
              </w:rPr>
              <w:t>）-</w:t>
            </w:r>
            <w:r>
              <w:rPr>
                <w:rFonts w:hint="eastAsia" w:ascii="仿宋" w:hAnsi="仿宋" w:eastAsia="仿宋"/>
                <w:color w:val="auto"/>
                <w:sz w:val="21"/>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委托单位</w:t>
            </w:r>
          </w:p>
        </w:tc>
        <w:tc>
          <w:tcPr>
            <w:tcW w:w="8441" w:type="dxa"/>
            <w:gridSpan w:val="1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lang w:val="en-US" w:eastAsia="zh-CN"/>
              </w:rPr>
              <w:t>中国石油天然气股份有限公司西南油气田分公司输气管理处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项目名称</w:t>
            </w:r>
          </w:p>
        </w:tc>
        <w:tc>
          <w:tcPr>
            <w:tcW w:w="8441" w:type="dxa"/>
            <w:gridSpan w:val="1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sz w:val="21"/>
                <w:szCs w:val="24"/>
              </w:rPr>
            </w:pPr>
            <w:r>
              <w:rPr>
                <w:rFonts w:hint="eastAsia" w:ascii="仿宋" w:hAnsi="仿宋" w:eastAsia="仿宋"/>
                <w:color w:val="auto"/>
                <w:sz w:val="21"/>
                <w:szCs w:val="24"/>
                <w:lang w:val="en-US" w:eastAsia="zh-CN"/>
              </w:rPr>
              <w:t>中国石油天然气股份有限公司西南油气田分公司输气管理处屏石线天然气输气管道垫江工业园区段迁改工程项目安全评价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项目类别</w:t>
            </w:r>
          </w:p>
        </w:tc>
        <w:tc>
          <w:tcPr>
            <w:tcW w:w="8441" w:type="dxa"/>
            <w:gridSpan w:val="1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sym w:font="Wingdings 2" w:char="0052"/>
            </w:r>
            <w:r>
              <w:rPr>
                <w:rFonts w:hint="eastAsia" w:ascii="仿宋" w:hAnsi="仿宋" w:eastAsia="仿宋"/>
                <w:color w:val="auto"/>
                <w:sz w:val="21"/>
                <w:szCs w:val="24"/>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eastAsia" w:ascii="仿宋" w:hAnsi="仿宋" w:eastAsia="仿宋"/>
                <w:color w:val="auto"/>
                <w:sz w:val="21"/>
                <w:szCs w:val="24"/>
              </w:rPr>
            </w:pPr>
            <w:r>
              <w:rPr>
                <w:rFonts w:hint="eastAsia" w:ascii="仿宋" w:hAnsi="仿宋" w:eastAsia="仿宋"/>
                <w:b/>
                <w:color w:val="auto"/>
                <w:sz w:val="21"/>
                <w:szCs w:val="24"/>
              </w:rPr>
              <w:t>所属业务类别</w:t>
            </w:r>
          </w:p>
        </w:tc>
        <w:tc>
          <w:tcPr>
            <w:tcW w:w="8441" w:type="dxa"/>
            <w:gridSpan w:val="12"/>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石油天然气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安全评价项目管理</w:t>
            </w:r>
          </w:p>
        </w:tc>
        <w:tc>
          <w:tcPr>
            <w:tcW w:w="285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项目组组长</w:t>
            </w:r>
          </w:p>
        </w:tc>
        <w:tc>
          <w:tcPr>
            <w:tcW w:w="271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技术负责人</w:t>
            </w:r>
          </w:p>
        </w:tc>
        <w:tc>
          <w:tcPr>
            <w:tcW w:w="2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85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包正清</w:t>
            </w:r>
          </w:p>
        </w:tc>
        <w:tc>
          <w:tcPr>
            <w:tcW w:w="271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陈美宝</w:t>
            </w:r>
          </w:p>
        </w:tc>
        <w:tc>
          <w:tcPr>
            <w:tcW w:w="2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编制过程</w:t>
            </w:r>
          </w:p>
        </w:tc>
        <w:tc>
          <w:tcPr>
            <w:tcW w:w="204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报告编制人</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报告提交日期</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04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刘文娟</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2021.12</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蔡治勇</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姓  名</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认定专业</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注册安全工程师</w:t>
            </w:r>
          </w:p>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注册证号</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kern w:val="0"/>
                <w:sz w:val="21"/>
                <w:szCs w:val="21"/>
              </w:rPr>
            </w:pPr>
            <w:r>
              <w:rPr>
                <w:rFonts w:hint="eastAsia" w:ascii="仿宋" w:hAnsi="仿宋" w:eastAsia="仿宋" w:cs="宋体"/>
                <w:color w:val="auto"/>
                <w:sz w:val="21"/>
                <w:szCs w:val="21"/>
                <w:lang w:val="en-US" w:eastAsia="zh-CN"/>
              </w:rPr>
              <w:t>包正清</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安全</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1600000000201285</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55090082828</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kern w:val="0"/>
                <w:sz w:val="21"/>
                <w:szCs w:val="21"/>
              </w:rPr>
            </w:pPr>
            <w:r>
              <w:rPr>
                <w:rFonts w:hint="eastAsia" w:ascii="仿宋" w:hAnsi="仿宋" w:eastAsia="仿宋" w:cs="宋体"/>
                <w:color w:val="auto"/>
                <w:sz w:val="21"/>
                <w:szCs w:val="21"/>
                <w:lang w:val="en-US" w:eastAsia="zh-CN"/>
              </w:rPr>
              <w:t>钟  兢</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设备</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1700000000201054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kern w:val="0"/>
                <w:sz w:val="21"/>
                <w:szCs w:val="21"/>
              </w:rPr>
            </w:pPr>
            <w:r>
              <w:rPr>
                <w:rFonts w:hint="eastAsia" w:ascii="仿宋" w:hAnsi="仿宋" w:eastAsia="仿宋" w:cs="宋体"/>
                <w:color w:val="auto"/>
                <w:sz w:val="21"/>
                <w:szCs w:val="21"/>
              </w:rPr>
              <w:t>易安柯</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油气储运</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S011053000110193002441</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kern w:val="0"/>
                <w:sz w:val="21"/>
                <w:szCs w:val="21"/>
              </w:rPr>
            </w:pPr>
            <w:r>
              <w:rPr>
                <w:rFonts w:hint="eastAsia" w:ascii="仿宋" w:hAnsi="仿宋" w:eastAsia="仿宋" w:cs="宋体"/>
                <w:color w:val="auto"/>
                <w:sz w:val="21"/>
                <w:szCs w:val="21"/>
                <w:lang w:eastAsia="zh-CN"/>
              </w:rPr>
              <w:t>雷</w:t>
            </w:r>
            <w:r>
              <w:rPr>
                <w:rFonts w:hint="eastAsia" w:ascii="仿宋" w:hAnsi="仿宋" w:eastAsia="仿宋" w:cs="宋体"/>
                <w:color w:val="auto"/>
                <w:sz w:val="21"/>
                <w:szCs w:val="21"/>
                <w:lang w:val="en-US" w:eastAsia="zh-CN"/>
              </w:rPr>
              <w:t xml:space="preserve">  </w:t>
            </w:r>
            <w:r>
              <w:rPr>
                <w:rFonts w:hint="eastAsia" w:ascii="仿宋" w:hAnsi="仿宋" w:eastAsia="仿宋" w:cs="宋体"/>
                <w:color w:val="auto"/>
                <w:sz w:val="21"/>
                <w:szCs w:val="21"/>
                <w:lang w:eastAsia="zh-CN"/>
              </w:rPr>
              <w:t>楠</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油气储运</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S011053000110193002251</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kern w:val="0"/>
                <w:sz w:val="21"/>
                <w:szCs w:val="21"/>
              </w:rPr>
            </w:pPr>
            <w:r>
              <w:rPr>
                <w:rFonts w:hint="eastAsia" w:ascii="仿宋" w:hAnsi="仿宋" w:eastAsia="仿宋" w:cs="宋体"/>
                <w:color w:val="auto"/>
                <w:sz w:val="21"/>
                <w:szCs w:val="21"/>
                <w:lang w:eastAsia="zh-CN"/>
              </w:rPr>
              <w:t>孟萌萌</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电气</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1100000000301652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kern w:val="0"/>
                <w:sz w:val="21"/>
                <w:szCs w:val="21"/>
              </w:rPr>
            </w:pPr>
            <w:r>
              <w:rPr>
                <w:rFonts w:hint="eastAsia" w:ascii="仿宋" w:hAnsi="仿宋" w:eastAsia="仿宋" w:cs="宋体"/>
                <w:color w:val="auto"/>
                <w:sz w:val="21"/>
                <w:szCs w:val="21"/>
                <w:lang w:val="en-US" w:eastAsia="zh-CN"/>
              </w:rPr>
              <w:t>刘菊梅</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防腐</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1500000000100202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55080052961</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kern w:val="0"/>
                <w:sz w:val="21"/>
                <w:szCs w:val="21"/>
              </w:rPr>
            </w:pPr>
            <w:r>
              <w:rPr>
                <w:rFonts w:hint="eastAsia" w:ascii="仿宋" w:hAnsi="仿宋" w:eastAsia="仿宋" w:cs="宋体"/>
                <w:color w:val="auto"/>
                <w:sz w:val="21"/>
                <w:szCs w:val="21"/>
                <w:lang w:val="en-US" w:eastAsia="zh-CN"/>
              </w:rPr>
              <w:t>刘文娟</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自动化（仪表）</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1700000000201153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55140156484</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_GB2312" w:hAnsi="宋体" w:eastAsia="仿宋_GB2312" w:cs="仿宋_GB2312"/>
                <w:color w:val="auto"/>
                <w:kern w:val="0"/>
                <w:lang w:val="en-US" w:eastAsia="zh-CN"/>
              </w:rPr>
              <w:t>陈美宝</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油气储运</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_GB2312" w:hAnsi="宋体" w:eastAsia="仿宋_GB2312" w:cs="仿宋_GB2312"/>
                <w:color w:val="auto"/>
                <w:kern w:val="0"/>
              </w:rPr>
              <w:t>1500000000100116</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55090076429</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 w:hAnsi="仿宋" w:eastAsia="仿宋"/>
                <w:color w:val="auto"/>
                <w:sz w:val="21"/>
                <w:szCs w:val="24"/>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冯皓</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_GB2312" w:hAnsi="宋体" w:eastAsia="仿宋_GB2312" w:cs="仿宋_GB2312"/>
                <w:color w:val="auto"/>
                <w:kern w:val="0"/>
                <w:lang w:val="en-US" w:eastAsia="zh-CN"/>
              </w:rPr>
              <w:t>机械</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_GB2312" w:hAnsi="宋体" w:eastAsia="仿宋_GB2312" w:cs="仿宋_GB2312"/>
                <w:color w:val="auto"/>
                <w:kern w:val="0"/>
                <w:lang w:val="en-US" w:eastAsia="zh-CN"/>
              </w:rPr>
              <w:t>S011053000110201000802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55130140330</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 w:hAnsi="仿宋" w:eastAsia="仿宋"/>
                <w:color w:val="auto"/>
                <w:sz w:val="21"/>
                <w:szCs w:val="24"/>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_GB2312" w:hAnsi="宋体" w:eastAsia="仿宋_GB2312" w:cs="仿宋_GB2312"/>
                <w:color w:val="auto"/>
                <w:kern w:val="0"/>
              </w:rPr>
              <w:t>蔡治勇</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jc w:val="center"/>
              <w:rPr>
                <w:rFonts w:hint="eastAsia" w:ascii="仿宋" w:hAnsi="仿宋" w:eastAsia="仿宋" w:cs="宋体"/>
                <w:color w:val="auto"/>
                <w:kern w:val="0"/>
                <w:sz w:val="21"/>
                <w:szCs w:val="21"/>
              </w:rPr>
            </w:pPr>
            <w:r>
              <w:rPr>
                <w:rFonts w:hint="eastAsia" w:ascii="仿宋_GB2312" w:hAnsi="宋体" w:eastAsia="仿宋_GB2312" w:cs="仿宋_GB2312"/>
                <w:color w:val="auto"/>
                <w:kern w:val="0"/>
                <w:lang w:val="en-US" w:eastAsia="zh-CN"/>
              </w:rPr>
              <w:t>安全</w:t>
            </w:r>
          </w:p>
        </w:tc>
        <w:tc>
          <w:tcPr>
            <w:tcW w:w="252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ascii="仿宋_GB2312" w:hAnsi="宋体" w:eastAsia="仿宋_GB2312" w:cs="仿宋_GB2312"/>
                <w:color w:val="auto"/>
                <w:kern w:val="0"/>
              </w:rPr>
              <w:t>0800000000102949</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55080052964</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 w:hAnsi="仿宋" w:eastAsia="仿宋"/>
                <w:color w:val="auto"/>
                <w:sz w:val="21"/>
                <w:szCs w:val="24"/>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b/>
                <w:color w:val="auto"/>
                <w:sz w:val="21"/>
                <w:szCs w:val="24"/>
              </w:rPr>
              <w:t>项目简介</w:t>
            </w:r>
          </w:p>
        </w:tc>
        <w:tc>
          <w:tcPr>
            <w:tcW w:w="8441" w:type="dxa"/>
            <w:gridSpan w:val="1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rPr>
                <w:rFonts w:hint="eastAsia" w:ascii="仿宋" w:hAnsi="仿宋" w:eastAsia="仿宋" w:cs="宋体"/>
                <w:b/>
                <w:color w:val="auto"/>
                <w:sz w:val="21"/>
                <w:szCs w:val="21"/>
              </w:rPr>
            </w:pPr>
            <w:r>
              <w:rPr>
                <w:rFonts w:hint="eastAsia" w:ascii="仿宋" w:hAnsi="仿宋" w:eastAsia="仿宋" w:cs="宋体"/>
                <w:b/>
                <w:color w:val="auto"/>
                <w:sz w:val="21"/>
                <w:szCs w:val="21"/>
              </w:rPr>
              <w:t>项目简介：</w:t>
            </w:r>
          </w:p>
          <w:p>
            <w:pPr>
              <w:adjustRightInd w:val="0"/>
              <w:snapToGrid w:val="0"/>
              <w:spacing w:beforeLines="0" w:afterLines="0" w:line="360" w:lineRule="auto"/>
              <w:ind w:firstLine="420" w:firstLineChars="200"/>
              <w:rPr>
                <w:rFonts w:hint="eastAsia" w:ascii="仿宋" w:hAnsi="仿宋" w:eastAsia="仿宋" w:cs="宋体"/>
                <w:b/>
                <w:color w:val="auto"/>
                <w:sz w:val="21"/>
                <w:szCs w:val="21"/>
              </w:rPr>
            </w:pPr>
            <w:r>
              <w:rPr>
                <w:rFonts w:hint="eastAsia" w:ascii="仿宋" w:hAnsi="仿宋" w:eastAsia="仿宋" w:cs="仿宋"/>
                <w:color w:val="auto"/>
                <w:sz w:val="21"/>
                <w:szCs w:val="21"/>
                <w:lang w:val="en-US" w:eastAsia="zh-CN"/>
              </w:rPr>
              <w:t>屏石线天然气输气管道垫江工业园区段迁改工程改迁管道处于蒋家店阀室-石桥</w:t>
            </w:r>
            <w:r>
              <w:rPr>
                <w:rFonts w:hint="eastAsia" w:ascii="仿宋" w:hAnsi="仿宋" w:eastAsia="仿宋" w:cs="仿宋"/>
                <w:sz w:val="21"/>
                <w:szCs w:val="21"/>
              </w:rPr>
              <w:t>输气站</w:t>
            </w:r>
            <w:r>
              <w:rPr>
                <w:rFonts w:hint="eastAsia" w:ascii="仿宋" w:hAnsi="仿宋" w:eastAsia="仿宋" w:cs="仿宋"/>
                <w:sz w:val="21"/>
                <w:szCs w:val="21"/>
                <w:lang w:val="en-US" w:eastAsia="zh-CN"/>
              </w:rPr>
              <w:t>段（距</w:t>
            </w:r>
            <w:r>
              <w:rPr>
                <w:rFonts w:hint="eastAsia" w:ascii="仿宋" w:hAnsi="仿宋" w:eastAsia="仿宋" w:cs="仿宋"/>
                <w:color w:val="auto"/>
                <w:sz w:val="21"/>
                <w:szCs w:val="21"/>
                <w:lang w:val="en-US" w:eastAsia="zh-CN"/>
              </w:rPr>
              <w:t>蒋家店阀室约14.2km，距石桥</w:t>
            </w:r>
            <w:r>
              <w:rPr>
                <w:rFonts w:hint="eastAsia" w:ascii="仿宋" w:hAnsi="仿宋" w:eastAsia="仿宋" w:cs="仿宋"/>
                <w:sz w:val="21"/>
                <w:szCs w:val="21"/>
              </w:rPr>
              <w:t>输气站</w:t>
            </w:r>
            <w:r>
              <w:rPr>
                <w:rFonts w:hint="eastAsia" w:ascii="仿宋" w:hAnsi="仿宋" w:eastAsia="仿宋" w:cs="仿宋"/>
                <w:color w:val="auto"/>
                <w:sz w:val="21"/>
                <w:szCs w:val="21"/>
                <w:lang w:val="en-US" w:eastAsia="zh-CN"/>
              </w:rPr>
              <w:t>约2.9km</w:t>
            </w:r>
            <w:r>
              <w:rPr>
                <w:rFonts w:hint="eastAsia" w:ascii="仿宋" w:hAnsi="仿宋" w:eastAsia="仿宋" w:cs="仿宋"/>
                <w:sz w:val="21"/>
                <w:szCs w:val="21"/>
                <w:lang w:val="en-US" w:eastAsia="zh-CN"/>
              </w:rPr>
              <w:t>），</w:t>
            </w:r>
            <w:r>
              <w:rPr>
                <w:rFonts w:hint="eastAsia" w:ascii="仿宋" w:hAnsi="仿宋" w:eastAsia="仿宋" w:cs="仿宋"/>
                <w:color w:val="auto"/>
                <w:kern w:val="0"/>
                <w:sz w:val="21"/>
                <w:szCs w:val="21"/>
                <w:lang w:val="en-US" w:eastAsia="zh-CN" w:bidi="ar-SA"/>
              </w:rPr>
              <w:t>起点约位于河道治理 K2+115处，迁改段管道与原管道碰口后向南沿河道控制线20m外、距渝万高速围栏约20m～25m敷设约335m后，穿越高速公路弃土场约280m后，在澄溪污水处理厂东侧农田内与原管道碰口，长度778m，</w:t>
            </w:r>
            <w:r>
              <w:rPr>
                <w:rFonts w:hint="eastAsia" w:ascii="仿宋" w:hAnsi="仿宋" w:eastAsia="仿宋" w:cs="仿宋"/>
                <w:color w:val="auto"/>
                <w:sz w:val="21"/>
                <w:szCs w:val="21"/>
                <w:lang w:val="en-US" w:eastAsia="zh-CN"/>
              </w:rPr>
              <w:t>管道</w:t>
            </w:r>
            <w:r>
              <w:rPr>
                <w:rFonts w:hint="eastAsia" w:ascii="仿宋" w:hAnsi="仿宋" w:eastAsia="仿宋" w:cs="仿宋"/>
                <w:color w:val="auto"/>
                <w:sz w:val="21"/>
                <w:szCs w:val="21"/>
              </w:rPr>
              <w:t>规格</w:t>
            </w:r>
            <w:r>
              <w:rPr>
                <w:rFonts w:hint="eastAsia" w:ascii="仿宋" w:hAnsi="仿宋" w:eastAsia="仿宋" w:cs="仿宋"/>
                <w:color w:val="auto"/>
                <w:sz w:val="21"/>
                <w:szCs w:val="21"/>
                <w:lang w:val="en-US" w:eastAsia="zh-CN"/>
              </w:rPr>
              <w:t>D610×11mm，</w:t>
            </w:r>
            <w:r>
              <w:rPr>
                <w:rFonts w:hint="eastAsia" w:ascii="仿宋" w:hAnsi="仿宋" w:eastAsia="仿宋" w:cs="仿宋"/>
                <w:color w:val="auto"/>
                <w:sz w:val="21"/>
                <w:szCs w:val="21"/>
              </w:rPr>
              <w:t>材质为</w:t>
            </w:r>
            <w:r>
              <w:rPr>
                <w:rFonts w:hint="eastAsia" w:ascii="仿宋" w:hAnsi="仿宋" w:eastAsia="仿宋" w:cs="仿宋"/>
                <w:color w:val="auto"/>
                <w:sz w:val="21"/>
                <w:szCs w:val="21"/>
                <w:lang w:val="en-US" w:eastAsia="zh-CN"/>
              </w:rPr>
              <w:t>L415M PSL2螺旋缝钢管，</w:t>
            </w:r>
            <w:r>
              <w:rPr>
                <w:rFonts w:hint="eastAsia" w:ascii="仿宋" w:hAnsi="仿宋" w:eastAsia="仿宋" w:cs="仿宋"/>
                <w:color w:val="auto"/>
                <w:sz w:val="21"/>
                <w:szCs w:val="21"/>
              </w:rPr>
              <w:t>设计压力为</w:t>
            </w:r>
            <w:r>
              <w:rPr>
                <w:rFonts w:hint="eastAsia" w:ascii="仿宋" w:hAnsi="仿宋" w:eastAsia="仿宋" w:cs="仿宋"/>
                <w:color w:val="auto"/>
                <w:sz w:val="21"/>
                <w:szCs w:val="21"/>
                <w:lang w:val="en-US" w:eastAsia="zh-CN"/>
              </w:rPr>
              <w:t>7.0MPa</w:t>
            </w:r>
            <w:r>
              <w:rPr>
                <w:rFonts w:hint="eastAsia" w:ascii="仿宋" w:hAnsi="仿宋" w:eastAsia="仿宋" w:cs="仿宋"/>
                <w:color w:val="auto"/>
                <w:sz w:val="21"/>
                <w:szCs w:val="21"/>
              </w:rPr>
              <w:t>，</w:t>
            </w:r>
            <w:r>
              <w:rPr>
                <w:rFonts w:hint="eastAsia" w:ascii="仿宋" w:hAnsi="仿宋" w:eastAsia="仿宋" w:cs="仿宋"/>
                <w:color w:val="auto"/>
                <w:sz w:val="21"/>
                <w:szCs w:val="21"/>
                <w:lang w:val="en-US" w:eastAsia="zh-CN"/>
              </w:rPr>
              <w:t>设计输气量980</w:t>
            </w:r>
            <w:r>
              <w:rPr>
                <w:rFonts w:hint="eastAsia" w:ascii="仿宋" w:hAnsi="仿宋" w:eastAsia="仿宋" w:cs="仿宋"/>
                <w:color w:val="auto"/>
                <w:sz w:val="21"/>
                <w:szCs w:val="21"/>
              </w:rPr>
              <w:t>×10</w:t>
            </w:r>
            <w:r>
              <w:rPr>
                <w:rFonts w:hint="eastAsia" w:ascii="仿宋" w:hAnsi="仿宋" w:eastAsia="仿宋" w:cs="仿宋"/>
                <w:color w:val="auto"/>
                <w:sz w:val="21"/>
                <w:szCs w:val="21"/>
                <w:vertAlign w:val="superscript"/>
              </w:rPr>
              <w:t>4</w:t>
            </w:r>
            <w:r>
              <w:rPr>
                <w:rFonts w:hint="eastAsia" w:ascii="仿宋" w:hAnsi="仿宋" w:eastAsia="仿宋" w:cs="仿宋"/>
                <w:color w:val="auto"/>
                <w:sz w:val="21"/>
                <w:szCs w:val="21"/>
              </w:rPr>
              <w:t>m</w:t>
            </w:r>
            <w:r>
              <w:rPr>
                <w:rFonts w:hint="eastAsia" w:ascii="仿宋" w:hAnsi="仿宋" w:eastAsia="仿宋" w:cs="仿宋"/>
                <w:color w:val="auto"/>
                <w:sz w:val="21"/>
                <w:szCs w:val="21"/>
                <w:vertAlign w:val="superscript"/>
              </w:rPr>
              <w:t>3</w:t>
            </w:r>
            <w:r>
              <w:rPr>
                <w:rFonts w:hint="eastAsia" w:ascii="仿宋" w:hAnsi="仿宋" w:eastAsia="仿宋" w:cs="仿宋"/>
                <w:color w:val="auto"/>
                <w:sz w:val="21"/>
                <w:szCs w:val="21"/>
              </w:rPr>
              <w:t>/d</w:t>
            </w:r>
            <w:r>
              <w:rPr>
                <w:rFonts w:hint="eastAsia" w:ascii="仿宋" w:hAnsi="仿宋" w:eastAsia="仿宋" w:cs="仿宋"/>
                <w:color w:val="auto"/>
                <w:sz w:val="21"/>
                <w:szCs w:val="21"/>
                <w:lang w:val="en-US" w:eastAsia="zh-CN"/>
              </w:rPr>
              <w:t>。</w:t>
            </w:r>
          </w:p>
          <w:p>
            <w:pPr>
              <w:adjustRightInd w:val="0"/>
              <w:snapToGrid w:val="0"/>
              <w:spacing w:beforeLines="0" w:afterLines="0"/>
              <w:rPr>
                <w:rFonts w:hint="eastAsia" w:ascii="仿宋" w:hAnsi="仿宋" w:eastAsia="仿宋" w:cs="宋体"/>
                <w:color w:val="auto"/>
                <w:sz w:val="21"/>
                <w:szCs w:val="21"/>
              </w:rPr>
            </w:pPr>
            <w:r>
              <w:rPr>
                <w:rFonts w:hint="eastAsia" w:ascii="仿宋" w:hAnsi="仿宋" w:eastAsia="仿宋" w:cs="宋体"/>
                <w:b/>
                <w:color w:val="auto"/>
                <w:sz w:val="21"/>
                <w:szCs w:val="21"/>
              </w:rPr>
              <w:t>现场勘察照片</w:t>
            </w:r>
            <w:r>
              <w:rPr>
                <w:rFonts w:hint="eastAsia" w:ascii="仿宋" w:hAnsi="仿宋" w:eastAsia="仿宋" w:cs="宋体"/>
                <w:color w:val="auto"/>
                <w:sz w:val="21"/>
                <w:szCs w:val="21"/>
              </w:rPr>
              <w:t>：</w:t>
            </w:r>
          </w:p>
          <w:p>
            <w:pPr>
              <w:pStyle w:val="4"/>
              <w:jc w:val="center"/>
              <w:rPr>
                <w:rFonts w:hint="eastAsia" w:ascii="仿宋" w:hAnsi="仿宋" w:eastAsia="仿宋" w:cs="宋体"/>
                <w:color w:val="auto"/>
                <w:sz w:val="21"/>
                <w:szCs w:val="21"/>
              </w:rPr>
            </w:pPr>
            <w:r>
              <w:drawing>
                <wp:inline distT="0" distB="0" distL="114300" distR="114300">
                  <wp:extent cx="2752725" cy="22383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2752725" cy="2238375"/>
                          </a:xfrm>
                          <a:prstGeom prst="rect">
                            <a:avLst/>
                          </a:prstGeom>
                          <a:noFill/>
                          <a:ln>
                            <a:noFill/>
                          </a:ln>
                        </pic:spPr>
                      </pic:pic>
                    </a:graphicData>
                  </a:graphic>
                </wp:inline>
              </w:drawing>
            </w:r>
            <w:bookmarkStart w:id="5" w:name="_GoBack"/>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现场开展工作情况</w:t>
            </w: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勘验人员</w:t>
            </w:r>
          </w:p>
        </w:tc>
        <w:tc>
          <w:tcPr>
            <w:tcW w:w="24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勘验时间</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勘验任务</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包正清</w:t>
            </w:r>
          </w:p>
        </w:tc>
        <w:tc>
          <w:tcPr>
            <w:tcW w:w="2487" w:type="dxa"/>
            <w:gridSpan w:val="4"/>
            <w:vMerge w:val="restart"/>
            <w:tcBorders>
              <w:top w:val="single" w:color="auto" w:sz="4" w:space="0"/>
              <w:left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2020.12.24</w:t>
            </w:r>
          </w:p>
        </w:tc>
        <w:tc>
          <w:tcPr>
            <w:tcW w:w="1226" w:type="dxa"/>
            <w:gridSpan w:val="2"/>
            <w:vMerge w:val="restart"/>
            <w:tcBorders>
              <w:top w:val="single" w:color="auto" w:sz="4" w:space="0"/>
              <w:left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现场勘查</w:t>
            </w:r>
          </w:p>
        </w:tc>
        <w:tc>
          <w:tcPr>
            <w:tcW w:w="3138" w:type="dxa"/>
            <w:gridSpan w:val="5"/>
            <w:vMerge w:val="restart"/>
            <w:tcBorders>
              <w:top w:val="single" w:color="auto" w:sz="4" w:space="0"/>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lang w:val="en-US" w:eastAsia="zh-CN"/>
              </w:rPr>
              <w:t>刘文娟</w:t>
            </w:r>
          </w:p>
        </w:tc>
        <w:tc>
          <w:tcPr>
            <w:tcW w:w="2487" w:type="dxa"/>
            <w:gridSpan w:val="4"/>
            <w:vMerge w:val="continue"/>
            <w:tcBorders>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p>
        </w:tc>
        <w:tc>
          <w:tcPr>
            <w:tcW w:w="1226" w:type="dxa"/>
            <w:gridSpan w:val="2"/>
            <w:vMerge w:val="continue"/>
            <w:tcBorders>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p>
        </w:tc>
        <w:tc>
          <w:tcPr>
            <w:tcW w:w="3138" w:type="dxa"/>
            <w:gridSpan w:val="5"/>
            <w:vMerge w:val="continue"/>
            <w:tcBorders>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仿宋" w:hAnsi="仿宋" w:eastAsia="仿宋"/>
                <w:b/>
                <w:color w:val="auto"/>
                <w:sz w:val="21"/>
                <w:szCs w:val="24"/>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1FFD60D4"/>
    <w:rsid w:val="13170319"/>
    <w:rsid w:val="1FFD6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semiHidden/>
    <w:qFormat/>
    <w:uiPriority w:val="0"/>
    <w:pPr>
      <w:ind w:firstLine="420"/>
    </w:pPr>
    <w:rPr>
      <w:rFonts w:ascii="Times New Roman" w:hAnsi="Times New Roman"/>
    </w:rPr>
  </w:style>
  <w:style w:type="paragraph" w:styleId="3">
    <w:name w:val="Body Text"/>
    <w:basedOn w:val="1"/>
    <w:next w:val="1"/>
    <w:qFormat/>
    <w:uiPriority w:val="0"/>
    <w:pPr>
      <w:spacing w:after="120" w:afterLines="0" w:afterAutospacing="0"/>
    </w:pPr>
  </w:style>
  <w:style w:type="paragraph" w:styleId="4">
    <w:name w:val="Body Text First Indent"/>
    <w:basedOn w:val="3"/>
    <w:qFormat/>
    <w:uiPriority w:val="0"/>
    <w:pPr>
      <w:adjustRightInd w:val="0"/>
      <w:snapToGrid w:val="0"/>
      <w:spacing w:line="360" w:lineRule="auto"/>
      <w:ind w:firstLine="482" w:firstLineChars="200"/>
    </w:pPr>
    <w:rPr>
      <w:rFonts w:ascii="宋体" w:hAnsi="宋体" w:eastAsia="宋体"/>
      <w:spacing w:val="10"/>
      <w:kern w:val="24"/>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2022-01-06T06:21:00Z</dcterms:created>
  <dc:creator>雷楠</dc:creator>
  <cp:lastModifiedBy>雷楠</cp:lastModifiedBy>
  <dcterms:modified xsi:type="dcterms:W3CDTF">2022-06-16T03:06:10Z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7720DDF65D3A4A20B907FFD83FD38818</vt:lpwstr>
  </property>
</Properties>
</file>