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7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2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重庆市石柱土家族自治县万宝铅锌矿（三采区）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重庆市石柱土家族自治县万宝铅锌矿（三采区）安全现状评价报告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0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孙文豪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spacing w:before="0" w:line="240" w:lineRule="auto"/>
              <w:ind w:left="0" w:leftChars="0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石柱土家族自治县万宝铅锌矿成立于2005年11月02日，统一社会信用代码：91500240781570224G，位于重庆市石柱土家族自治县龙潭乡万宝村。经济类型：集体经济。企业法人代表：罗安俊。经营范围：铅矿、锌矿开采，加工、销售，营业期限：2005年11月02日至永久。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石柱土家族自治县万宝铅锌矿（以下简称万宝铅锌矿）于2018年11月12日取得重庆市国土资源和房屋管理局颁发的采矿许可证，开采方式：地下开采；开采矿种：铅矿、锌矿；开采规模3万吨/年；开采面积：2.8511km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；开采标高：+1650m至+1100m；有效期限：2018年11月12日至2025年11月29日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drawing>
                <wp:inline distT="0" distB="0" distL="114300" distR="114300">
                  <wp:extent cx="5297170" cy="3971290"/>
                  <wp:effectExtent l="0" t="0" r="17780" b="10160"/>
                  <wp:docPr id="1" name="图片 1" descr="0a50509cbe6a1e5e14e349beca85b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a50509cbe6a1e5e14e349beca85b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7170" cy="3971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5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5F8A7DA2"/>
    <w:rsid w:val="570A2391"/>
    <w:rsid w:val="5F8A7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报告正文"/>
    <w:basedOn w:val="4"/>
    <w:next w:val="6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6">
    <w:name w:val="index 4"/>
    <w:basedOn w:val="1"/>
    <w:next w:val="1"/>
    <w:qFormat/>
    <w:uiPriority w:val="0"/>
    <w:pPr>
      <w:ind w:left="1120" w:hanging="280"/>
      <w:jc w:val="left"/>
    </w:pPr>
    <w:rPr>
      <w:rFonts w:ascii="Times New Roman" w:hAnsi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688</Words>
  <Characters>881</Characters>
  <Lines>0</Lines>
  <Paragraphs>0</Paragraphs>
  <TotalTime>0</TotalTime>
  <ScaleCrop>false</ScaleCrop>
  <LinksUpToDate>false</LinksUpToDate>
  <CharactersWithSpaces>903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2022-05-26T06:11:00Z</dcterms:created>
  <dc:creator>雷楠</dc:creator>
  <cp:lastModifiedBy>雷楠</cp:lastModifiedBy>
  <dcterms:modified xsi:type="dcterms:W3CDTF">2022-05-26T06:11:22Z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AFCDB0F412514A3FA85E839A16DC9396</vt:lpwstr>
  </property>
</Properties>
</file>