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color w:val="000000"/>
                <w:kern w:val="0"/>
                <w:szCs w:val="21"/>
              </w:rPr>
              <w:t>中国石油天然气股份有限公司重庆江南销售分公司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中国石油天然气股份有限公司重庆销售分公司腾龙加油站安全现状评价报告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2024.5</w:t>
            </w:r>
          </w:p>
        </w:tc>
        <w:tc>
          <w:tcPr>
            <w:tcW w:w="2169" w:type="dxa"/>
            <w:gridSpan w:val="4"/>
            <w:noWrap w:val="0"/>
            <w:vAlign w:val="center"/>
          </w:tcPr>
          <w:p>
            <w:pPr>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中国石油天然气股份有限公司重庆销售分公司腾龙加油站位于重庆市南岸区弹子石组团D分区D2-5号，占地面积3325.3m2，建筑面积约1028.6m2，站内设有20m</w:t>
            </w:r>
            <w:r>
              <w:rPr>
                <w:rFonts w:ascii="Calibri" w:hAnsi="Calibri" w:cs="Calibri"/>
                <w:sz w:val="21"/>
                <w:szCs w:val="21"/>
                <w:lang w:eastAsia="zh-CN"/>
              </w:rPr>
              <w:t>³</w:t>
            </w:r>
            <w:r>
              <w:rPr>
                <w:rFonts w:hint="eastAsia" w:cs="仿宋"/>
                <w:sz w:val="21"/>
                <w:szCs w:val="21"/>
                <w:lang w:eastAsia="zh-CN"/>
              </w:rPr>
              <w:t>的储油罐</w:t>
            </w:r>
            <w:r>
              <w:rPr>
                <w:rFonts w:hint="eastAsia"/>
                <w:sz w:val="21"/>
                <w:szCs w:val="21"/>
                <w:lang w:eastAsia="zh-CN"/>
              </w:rPr>
              <w:t>2座（92#汽油罐1座、0#柴油罐1座），15m</w:t>
            </w:r>
            <w:r>
              <w:rPr>
                <w:rFonts w:ascii="Calibri" w:hAnsi="Calibri" w:cs="Calibri"/>
                <w:sz w:val="21"/>
                <w:szCs w:val="21"/>
                <w:lang w:eastAsia="zh-CN"/>
              </w:rPr>
              <w:t>³</w:t>
            </w:r>
            <w:r>
              <w:rPr>
                <w:rFonts w:hint="eastAsia" w:cs="仿宋"/>
                <w:sz w:val="21"/>
                <w:szCs w:val="21"/>
                <w:lang w:eastAsia="zh-CN"/>
              </w:rPr>
              <w:t>的储油罐</w:t>
            </w:r>
            <w:r>
              <w:rPr>
                <w:rFonts w:hint="eastAsia"/>
                <w:sz w:val="21"/>
                <w:szCs w:val="21"/>
                <w:lang w:eastAsia="zh-CN"/>
              </w:rPr>
              <w:t>2座（95#汽油罐1座、98#汽油罐1座），四枪加油机6台，属于三级加油站。</w:t>
            </w:r>
          </w:p>
          <w:p>
            <w:pPr>
              <w:pStyle w:val="2"/>
              <w:snapToGrid w:val="0"/>
              <w:spacing w:before="0"/>
              <w:ind w:left="0"/>
              <w:jc w:val="center"/>
              <w:rPr>
                <w:rFonts w:hint="eastAsia"/>
                <w:b/>
                <w:bCs/>
                <w:sz w:val="21"/>
                <w:szCs w:val="21"/>
                <w:lang w:eastAsia="zh-CN"/>
              </w:rPr>
            </w:pPr>
            <w:r>
              <w:drawing>
                <wp:inline distT="0" distB="0" distL="114300" distR="114300">
                  <wp:extent cx="3333750" cy="25241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333750" cy="25241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2024年5月15日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2023年5月15日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E61587"/>
    <w:rsid w:val="31E615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2024-05-28T02:59:00Z</dcterms:created>
  <dc:creator>雷楠</dc:creator>
  <cp:lastModifiedBy>雷楠</cp:lastModifiedBy>
  <dcterms:modified xsi:type="dcterms:W3CDTF">2024-05-28T03:00:05Z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