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Arial" w:hAnsi="宋体" w:cs="Arial"/>
                <w:color w:val="000000"/>
              </w:rPr>
              <w:t>重庆珞璜港务有限公司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重庆港江津港区珞璜作业区改扩建工程（一期工程）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√验收评价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港口码头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消防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电气；仪表自动化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018674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Arial" w:hAnsi="Arial" w:cs="Arial"/>
              </w:rPr>
            </w:pPr>
          </w:p>
          <w:p>
            <w:pPr>
              <w:adjustRightInd w:val="0"/>
              <w:snapToGrid w:val="0"/>
              <w:ind w:firstLine="420" w:firstLineChars="200"/>
            </w:pPr>
            <w:r>
              <w:t>工程建设4个5000吨级多用途泊位和一个临时下货转运泊位，设计年通过能力1090万吨，其中集装箱60万TEU/年，散货420万吨/年，件杂货进出口30万吨/年；设计代表船型5000吨级货</w:t>
            </w:r>
            <w:r>
              <w:rPr>
                <w:rFonts w:ascii="Arial" w:hAnsi="Arial" w:cs="Arial"/>
              </w:rPr>
              <w:t>船、</w:t>
            </w:r>
            <w:r>
              <w:t>350TEU集装箱船。项目总投资273857.28万元。</w:t>
            </w:r>
          </w:p>
          <w:p>
            <w:pPr>
              <w:adjustRightInd w:val="0"/>
              <w:snapToGrid w:val="0"/>
              <w:ind w:firstLine="420" w:firstLineChars="200"/>
            </w:pPr>
            <w:r>
              <w:rPr>
                <w:rFonts w:ascii="Arial" w:hAnsi="Arial" w:cs="Arial"/>
              </w:rPr>
              <w:t>本次重庆港江津港区珞璜作业区改扩建工程（一期工程）验收范围包括1#和2#泊位、水工建筑物包括靠船装卸作业平台及1#、2#引桥部分、码头前沿架空平台、码头前沿护岸、挡墙工程、箱涵工程</w:t>
            </w:r>
            <w:r>
              <w:rPr>
                <w:rFonts w:hint="eastAsia" w:ascii="Arial" w:hAnsi="Arial" w:cs="Arial"/>
              </w:rPr>
              <w:t>（排洪工程）</w:t>
            </w:r>
            <w:r>
              <w:rPr>
                <w:rFonts w:ascii="Arial" w:hAnsi="Arial" w:cs="Arial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Arial" w:hAnsi="Arial" w:eastAsia="宋体" w:cs="Arial"/>
                <w:lang w:eastAsia="zh-CN"/>
              </w:rPr>
            </w:pPr>
            <w:r>
              <w:rPr>
                <w:rFonts w:hint="eastAsia" w:ascii="Arial" w:hAnsi="Arial" w:eastAsia="宋体" w:cs="Arial"/>
                <w:lang w:eastAsia="zh-CN"/>
              </w:rPr>
              <w:drawing>
                <wp:inline distT="0" distB="0" distL="114300" distR="114300">
                  <wp:extent cx="3027045" cy="4036060"/>
                  <wp:effectExtent l="0" t="0" r="1905" b="2540"/>
                  <wp:docPr id="1" name="图片 1" descr="IMG_0680_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680_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045" cy="4036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Arial" w:hAnsi="Arial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520" w:lineRule="exact"/>
              <w:ind w:firstLine="56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码头现场</w:t>
            </w:r>
            <w:r>
              <w:rPr>
                <w:rFonts w:ascii="仿宋" w:hAnsi="仿宋" w:eastAsia="仿宋"/>
                <w:szCs w:val="21"/>
              </w:rPr>
              <w:t>安全标识</w:t>
            </w:r>
            <w:r>
              <w:rPr>
                <w:rFonts w:hint="eastAsia" w:ascii="仿宋" w:hAnsi="仿宋" w:eastAsia="仿宋"/>
                <w:szCs w:val="21"/>
              </w:rPr>
              <w:t>不足</w:t>
            </w:r>
            <w:r>
              <w:rPr>
                <w:rFonts w:ascii="仿宋" w:hAnsi="仿宋" w:eastAsia="仿宋"/>
                <w:szCs w:val="21"/>
              </w:rPr>
              <w:t>，建议增加“严禁烟火”、“港区内限速15km”等安全</w:t>
            </w:r>
            <w:r>
              <w:rPr>
                <w:rFonts w:hint="eastAsia" w:ascii="仿宋" w:hAnsi="仿宋" w:eastAsia="仿宋"/>
                <w:szCs w:val="21"/>
              </w:rPr>
              <w:t>警示</w:t>
            </w:r>
            <w:r>
              <w:rPr>
                <w:rFonts w:ascii="仿宋" w:hAnsi="仿宋" w:eastAsia="仿宋"/>
                <w:szCs w:val="21"/>
              </w:rPr>
              <w:t>标识</w:t>
            </w:r>
            <w:r>
              <w:rPr>
                <w:rFonts w:hint="eastAsia" w:ascii="仿宋" w:hAnsi="仿宋" w:eastAsia="仿宋"/>
                <w:szCs w:val="21"/>
              </w:rPr>
              <w:t>以及收费公示</w:t>
            </w:r>
            <w:r>
              <w:rPr>
                <w:rFonts w:ascii="仿宋" w:hAnsi="仿宋" w:eastAsia="仿宋"/>
                <w:szCs w:val="21"/>
              </w:rPr>
              <w:t>。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7A0945"/>
    <w:rsid w:val="427A0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2020-08-10T03:20:00Z</dcterms:created>
  <dc:creator>Neuropathy.</dc:creator>
  <cp:lastModifiedBy>Neuropathy.</cp:lastModifiedBy>
  <dcterms:modified xsi:type="dcterms:W3CDTF">2020-08-10T03:20:57Z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