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4"/>
        <w:tblW w:w="9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3"/>
        <w:gridCol w:w="547"/>
        <w:gridCol w:w="776"/>
        <w:gridCol w:w="273"/>
        <w:gridCol w:w="268"/>
        <w:gridCol w:w="1117"/>
        <w:gridCol w:w="1308"/>
        <w:gridCol w:w="373"/>
        <w:gridCol w:w="638"/>
        <w:gridCol w:w="630"/>
        <w:gridCol w:w="65"/>
        <w:gridCol w:w="103"/>
        <w:gridCol w:w="463"/>
        <w:gridCol w:w="370"/>
        <w:gridCol w:w="1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bookmarkStart w:id="1" w:name="_GoBack"/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428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70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244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4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重庆建峰化工股份有限公司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24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4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天然气长输管道安全现状评价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437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90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0" w:type="dxa"/>
            <w:gridSpan w:val="13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危险化学品长输管道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680" w:type="dxa"/>
            <w:gridSpan w:val="1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3117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1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3117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33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18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34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8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34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2020年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月</w:t>
            </w:r>
          </w:p>
        </w:tc>
        <w:tc>
          <w:tcPr>
            <w:tcW w:w="126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187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370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163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37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019234/1800000000100099</w:t>
            </w:r>
          </w:p>
        </w:tc>
        <w:tc>
          <w:tcPr>
            <w:tcW w:w="163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刘文娟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电气、仪表（自动化）</w:t>
            </w:r>
          </w:p>
        </w:tc>
        <w:tc>
          <w:tcPr>
            <w:tcW w:w="37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019235/1700000000201153</w:t>
            </w:r>
          </w:p>
        </w:tc>
        <w:tc>
          <w:tcPr>
            <w:tcW w:w="163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AG00218278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黄安勇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化工工艺</w:t>
            </w:r>
          </w:p>
        </w:tc>
        <w:tc>
          <w:tcPr>
            <w:tcW w:w="37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035592/S011053000110192003183</w:t>
            </w:r>
          </w:p>
        </w:tc>
        <w:tc>
          <w:tcPr>
            <w:tcW w:w="163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雷楠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37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035553/ S011053000110193002251</w:t>
            </w:r>
          </w:p>
        </w:tc>
        <w:tc>
          <w:tcPr>
            <w:tcW w:w="163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-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易安柯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油气储运工程</w:t>
            </w:r>
          </w:p>
        </w:tc>
        <w:tc>
          <w:tcPr>
            <w:tcW w:w="37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035801/S011053000110193002441</w:t>
            </w:r>
          </w:p>
        </w:tc>
        <w:tc>
          <w:tcPr>
            <w:tcW w:w="163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0177302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防腐、化工机械</w:t>
            </w:r>
          </w:p>
        </w:tc>
        <w:tc>
          <w:tcPr>
            <w:tcW w:w="3704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016795/1500000000100116</w:t>
            </w:r>
          </w:p>
        </w:tc>
        <w:tc>
          <w:tcPr>
            <w:tcW w:w="163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机械</w:t>
            </w:r>
          </w:p>
        </w:tc>
        <w:tc>
          <w:tcPr>
            <w:tcW w:w="370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019237/1600000000201291</w:t>
            </w:r>
          </w:p>
        </w:tc>
        <w:tc>
          <w:tcPr>
            <w:tcW w:w="163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0177668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蔡治勇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火炸药、安全</w:t>
            </w:r>
          </w:p>
        </w:tc>
        <w:tc>
          <w:tcPr>
            <w:tcW w:w="3704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003832/0800000000102949</w:t>
            </w:r>
          </w:p>
        </w:tc>
        <w:tc>
          <w:tcPr>
            <w:tcW w:w="163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0074134</w:t>
            </w:r>
          </w:p>
        </w:tc>
        <w:tc>
          <w:tcPr>
            <w:tcW w:w="1506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437" w:type="dxa"/>
            <w:gridSpan w:val="14"/>
            <w:noWrap w:val="0"/>
            <w:vAlign w:val="center"/>
          </w:tcPr>
          <w:p>
            <w:pPr>
              <w:pStyle w:val="5"/>
              <w:ind w:firstLine="420"/>
              <w:rPr>
                <w:rFonts w:hint="eastAsia" w:ascii="仿宋" w:hAnsi="仿宋" w:eastAsia="仿宋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  <w:lang w:val="en-US" w:eastAsia="zh-CN"/>
              </w:rPr>
              <w:t>重庆建峰化工股份有限公司天然气长输管道（以下简称“建峰化工天然气长输管道”）于1992年10月建成投产，管道全长79.68km，起于重庆垫江卧龙河气田深垭口，止于白涛化工园区王家坝配气站，中间设置有阀室4座，管道输送介质为净化天然气，承担重庆建峰化工股份有限公司供气任务。管道途经重庆垫江、长寿和涪陵三个行政区，采用D377×9的20#无缝钢管，设计压力3.92MPa，运行压力约3.3MPa，设计供气能力100×10</w:t>
            </w:r>
            <w:r>
              <w:rPr>
                <w:rFonts w:hint="eastAsia" w:ascii="仿宋" w:hAnsi="仿宋" w:eastAsia="仿宋" w:cs="宋体"/>
                <w:sz w:val="21"/>
                <w:szCs w:val="21"/>
                <w:vertAlign w:val="superscript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z w:val="21"/>
                <w:szCs w:val="21"/>
                <w:lang w:val="en-US" w:eastAsia="zh-CN"/>
              </w:rPr>
              <w:t>m</w:t>
            </w:r>
            <w:r>
              <w:rPr>
                <w:rFonts w:hint="eastAsia" w:ascii="仿宋" w:hAnsi="仿宋" w:eastAsia="仿宋" w:cs="宋体"/>
                <w:sz w:val="21"/>
                <w:szCs w:val="21"/>
                <w:vertAlign w:val="superscript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z w:val="21"/>
                <w:szCs w:val="21"/>
                <w:lang w:val="en-US" w:eastAsia="zh-CN"/>
              </w:rPr>
              <w:t>/d。</w:t>
            </w:r>
          </w:p>
          <w:p>
            <w:pPr>
              <w:pStyle w:val="5"/>
              <w:ind w:left="0" w:leftChars="0" w:firstLine="0" w:firstLineChars="0"/>
              <w:rPr>
                <w:rFonts w:hint="eastAsia" w:ascii="仿宋" w:hAnsi="仿宋" w:eastAsia="仿宋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  <w:lang w:val="en-US" w:eastAsia="zh-CN"/>
              </w:rPr>
              <w:drawing>
                <wp:inline distT="0" distB="0" distL="114300" distR="114300">
                  <wp:extent cx="4564380" cy="3423285"/>
                  <wp:effectExtent l="0" t="0" r="7620" b="5715"/>
                  <wp:docPr id="1" name="图片 1" descr="IMG2020032614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2020032614003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4380" cy="34232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333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2507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323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刘国勇、黄安勇</w:t>
            </w:r>
          </w:p>
        </w:tc>
        <w:tc>
          <w:tcPr>
            <w:tcW w:w="3339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2019.3.26-3.31</w:t>
            </w:r>
          </w:p>
        </w:tc>
        <w:tc>
          <w:tcPr>
            <w:tcW w:w="126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2507" w:type="dxa"/>
            <w:gridSpan w:val="5"/>
            <w:noWrap w:val="0"/>
            <w:vAlign w:val="center"/>
          </w:tcPr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1.部分管道露管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2.王家坡末站管道进站无标识，疏散门上锁</w:t>
            </w:r>
          </w:p>
          <w:p>
            <w:pPr>
              <w:pStyle w:val="2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3.三桩一牌缺失和损坏较多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4.部分管道被占压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5.部分管道缺失水工保护</w:t>
            </w:r>
          </w:p>
          <w:p>
            <w:pPr>
              <w:pStyle w:val="2"/>
              <w:ind w:firstLine="0" w:firstLineChars="0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6.放空管无排水措施，部分阀室与周边距离不足60m</w:t>
            </w:r>
          </w:p>
          <w:p>
            <w:pPr>
              <w:pStyle w:val="2"/>
              <w:ind w:firstLine="0" w:firstLineChars="0"/>
            </w:pPr>
            <w:r>
              <w:rPr>
                <w:rFonts w:hint="eastAsia" w:ascii="仿宋" w:hAnsi="仿宋" w:eastAsia="仿宋"/>
                <w:sz w:val="21"/>
                <w:szCs w:val="21"/>
              </w:rPr>
              <w:t>7.部分高后果区缺失视频监控</w:t>
            </w:r>
          </w:p>
        </w:tc>
      </w:tr>
      <w:bookmarkEnd w:id="1"/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543B27"/>
    <w:rsid w:val="65543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customStyle="1" w:styleId="5">
    <w:name w:val="CS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Arial"/>
      <w:kern w:val="0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2020-09-07T08:56:00Z</dcterms:created>
  <dc:creator>Neuropathy.</dc:creator>
  <cp:lastModifiedBy>Neuropathy.</cp:lastModifiedBy>
  <dcterms:modified xsi:type="dcterms:W3CDTF">2020-09-07T08:57:12Z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