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b/>
          <w:color w:val="auto"/>
          <w:sz w:val="28"/>
          <w:szCs w:val="28"/>
        </w:rPr>
      </w:pPr>
      <w:r>
        <w:rPr>
          <w:rFonts w:hint="eastAsia" w:ascii="仿宋" w:hAnsi="仿宋" w:eastAsia="仿宋"/>
          <w:b/>
          <w:color w:val="auto"/>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ascii="仿宋" w:hAnsi="仿宋" w:eastAsia="仿宋"/>
                <w:color w:val="auto"/>
                <w:szCs w:val="21"/>
              </w:rPr>
              <w:t>APJ-</w:t>
            </w:r>
            <w:r>
              <w:rPr>
                <w:rFonts w:hint="eastAsia" w:ascii="仿宋" w:hAnsi="仿宋" w:eastAsia="仿宋"/>
                <w:color w:val="auto"/>
                <w:szCs w:val="21"/>
              </w:rPr>
              <w:t>（渝）</w:t>
            </w:r>
            <w:r>
              <w:rPr>
                <w:rFonts w:ascii="仿宋" w:hAnsi="仿宋" w:eastAsia="仿宋"/>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kern w:val="0"/>
                <w:szCs w:val="21"/>
                <w:lang w:eastAsia="zh-CN"/>
              </w:rPr>
              <w:t>中铁十九局集团有限公司拉林铁路工程指挥部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ascii="仿宋" w:hAnsi="仿宋" w:eastAsia="仿宋"/>
                <w:bCs/>
                <w:color w:val="auto"/>
                <w:szCs w:val="21"/>
              </w:rPr>
            </w:pPr>
            <w:r>
              <w:rPr>
                <w:rFonts w:hint="eastAsia" w:ascii="仿宋" w:hAnsi="仿宋" w:eastAsia="仿宋" w:cs="Times New Roman"/>
                <w:color w:val="auto"/>
                <w:kern w:val="0"/>
                <w:szCs w:val="21"/>
                <w:lang w:eastAsia="zh-CN"/>
              </w:rPr>
              <w:t>中铁十九局集团有限公司拉林铁路工程指挥部新建川藏铁路拉萨至林芝段林芝火车站油库项目设立安全评价报告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预评价</w:t>
            </w:r>
            <w:r>
              <w:rPr>
                <w:rFonts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现状评价</w:t>
            </w:r>
            <w:r>
              <w:rPr>
                <w:rFonts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验收评价</w:t>
            </w:r>
            <w:r>
              <w:rPr>
                <w:rFonts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危化品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李伟</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2073" w:type="dxa"/>
            <w:gridSpan w:val="4"/>
            <w:vAlign w:val="center"/>
          </w:tcPr>
          <w:p>
            <w:pPr>
              <w:spacing w:line="500" w:lineRule="exact"/>
              <w:jc w:val="center"/>
              <w:rPr>
                <w:rFonts w:hint="default" w:ascii="仿宋" w:hAnsi="仿宋" w:eastAsia="仿宋"/>
                <w:color w:val="auto"/>
                <w:szCs w:val="21"/>
                <w:lang w:val="en-US" w:eastAsia="zh-CN"/>
              </w:rPr>
            </w:pPr>
            <w:r>
              <w:rPr>
                <w:rFonts w:ascii="仿宋" w:hAnsi="仿宋" w:eastAsia="仿宋"/>
                <w:color w:val="auto"/>
                <w:szCs w:val="21"/>
              </w:rPr>
              <w:t>202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06</w:t>
            </w:r>
          </w:p>
        </w:tc>
        <w:tc>
          <w:tcPr>
            <w:tcW w:w="2169" w:type="dxa"/>
            <w:gridSpan w:val="4"/>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c>
          <w:tcPr>
            <w:tcW w:w="2156" w:type="dxa"/>
            <w:gridSpan w:val="2"/>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w:t>
            </w:r>
            <w:r>
              <w:rPr>
                <w:rFonts w:ascii="仿宋" w:hAnsi="仿宋" w:eastAsia="仿宋"/>
                <w:b/>
                <w:color w:val="auto"/>
                <w:szCs w:val="21"/>
              </w:rPr>
              <w:t xml:space="preserve">  </w:t>
            </w:r>
            <w:r>
              <w:rPr>
                <w:rFonts w:hint="eastAsia" w:ascii="仿宋" w:hAnsi="仿宋" w:eastAsia="仿宋"/>
                <w:b/>
                <w:color w:val="auto"/>
                <w:szCs w:val="21"/>
              </w:rPr>
              <w:t>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w:t>
            </w:r>
            <w:r>
              <w:rPr>
                <w:rFonts w:ascii="仿宋" w:hAnsi="仿宋" w:eastAsia="仿宋"/>
                <w:b/>
                <w:color w:val="auto"/>
                <w:szCs w:val="21"/>
              </w:rPr>
              <w:t>/</w:t>
            </w:r>
            <w:r>
              <w:rPr>
                <w:rFonts w:hint="eastAsia" w:ascii="仿宋" w:hAnsi="仿宋" w:eastAsia="仿宋"/>
                <w:b/>
                <w:color w:val="auto"/>
                <w:szCs w:val="21"/>
              </w:rPr>
              <w:t>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ascii="Arial" w:hAnsi="Arial" w:eastAsia="仿宋" w:cs="Arial"/>
                <w:color w:val="auto"/>
              </w:rPr>
            </w:pPr>
            <w:r>
              <w:rPr>
                <w:rFonts w:hint="eastAsia" w:ascii="Arial" w:hAnsi="仿宋" w:eastAsia="仿宋" w:cs="Arial"/>
                <w:color w:val="auto"/>
              </w:rPr>
              <w:t>李</w:t>
            </w:r>
            <w:r>
              <w:rPr>
                <w:rFonts w:ascii="Arial" w:hAnsi="仿宋" w:eastAsia="仿宋" w:cs="Arial"/>
                <w:color w:val="auto"/>
              </w:rPr>
              <w:t xml:space="preserve">  </w:t>
            </w:r>
            <w:r>
              <w:rPr>
                <w:rFonts w:hint="eastAsia" w:ascii="Arial" w:hAnsi="仿宋" w:eastAsia="仿宋" w:cs="Arial"/>
                <w:color w:val="auto"/>
              </w:rPr>
              <w:t>伟</w:t>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机械专业相关内容</w:t>
            </w:r>
          </w:p>
        </w:tc>
        <w:tc>
          <w:tcPr>
            <w:tcW w:w="2661" w:type="dxa"/>
            <w:gridSpan w:val="5"/>
            <w:vAlign w:val="center"/>
          </w:tcPr>
          <w:p>
            <w:pPr>
              <w:spacing w:line="220" w:lineRule="atLeast"/>
              <w:jc w:val="center"/>
              <w:rPr>
                <w:rFonts w:ascii="Arial" w:hAnsi="仿宋" w:eastAsia="仿宋" w:cs="Arial"/>
                <w:color w:val="auto"/>
              </w:rPr>
            </w:pPr>
            <w:r>
              <w:rPr>
                <w:rFonts w:ascii="Arial" w:hAnsi="仿宋" w:eastAsia="仿宋" w:cs="Arial"/>
                <w:color w:val="auto"/>
              </w:rPr>
              <w:t>1800000000201223</w:t>
            </w:r>
          </w:p>
        </w:tc>
        <w:tc>
          <w:tcPr>
            <w:tcW w:w="2662" w:type="dxa"/>
            <w:gridSpan w:val="5"/>
            <w:vAlign w:val="center"/>
          </w:tcPr>
          <w:p>
            <w:pPr>
              <w:bidi w:val="0"/>
              <w:jc w:val="both"/>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 xml:space="preserve">           /</w:t>
            </w:r>
          </w:p>
        </w:tc>
        <w:tc>
          <w:tcPr>
            <w:tcW w:w="1663" w:type="dxa"/>
            <w:vAlign w:val="center"/>
          </w:tcPr>
          <w:p>
            <w:pPr>
              <w:adjustRightInd w:val="0"/>
              <w:snapToGrid w:val="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熊仁君</w:t>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化工工艺专业相关内容</w:t>
            </w:r>
          </w:p>
        </w:tc>
        <w:tc>
          <w:tcPr>
            <w:tcW w:w="2661" w:type="dxa"/>
            <w:gridSpan w:val="5"/>
            <w:vAlign w:val="center"/>
          </w:tcPr>
          <w:p>
            <w:pPr>
              <w:spacing w:line="220" w:lineRule="atLeast"/>
              <w:jc w:val="center"/>
              <w:rPr>
                <w:rFonts w:ascii="Arial" w:hAnsi="仿宋" w:eastAsia="仿宋" w:cs="Arial"/>
                <w:color w:val="auto"/>
              </w:rPr>
            </w:pPr>
            <w:r>
              <w:rPr>
                <w:rFonts w:hint="eastAsia" w:ascii="Times New Roman" w:hAnsi="Times New Roman" w:eastAsia="宋体" w:cs="Times New Roman"/>
                <w:kern w:val="0"/>
                <w:sz w:val="24"/>
                <w:lang w:val="en-US" w:eastAsia="zh-CN"/>
              </w:rPr>
              <w:t>0800000000304234</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刘文娟</w:t>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自动化专业相关内容</w:t>
            </w:r>
          </w:p>
        </w:tc>
        <w:tc>
          <w:tcPr>
            <w:tcW w:w="2661" w:type="dxa"/>
            <w:gridSpan w:val="5"/>
            <w:vAlign w:val="center"/>
          </w:tcPr>
          <w:p>
            <w:pPr>
              <w:spacing w:line="220" w:lineRule="atLeast"/>
              <w:jc w:val="center"/>
              <w:rPr>
                <w:rFonts w:ascii="Arial" w:hAnsi="仿宋" w:eastAsia="仿宋" w:cs="Arial"/>
                <w:color w:val="auto"/>
              </w:rPr>
            </w:pPr>
            <w:r>
              <w:rPr>
                <w:rFonts w:ascii="Arial" w:hAnsi="仿宋" w:eastAsia="仿宋" w:cs="Arial"/>
                <w:color w:val="auto"/>
              </w:rPr>
              <w:t>1700000000201153</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55140156484</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孟萌萌</w:t>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电气专业相关内容</w:t>
            </w:r>
          </w:p>
        </w:tc>
        <w:tc>
          <w:tcPr>
            <w:tcW w:w="2661" w:type="dxa"/>
            <w:gridSpan w:val="5"/>
            <w:vAlign w:val="center"/>
          </w:tcPr>
          <w:p>
            <w:pPr>
              <w:spacing w:line="220" w:lineRule="atLeast"/>
              <w:jc w:val="center"/>
              <w:rPr>
                <w:rFonts w:ascii="Arial" w:hAnsi="仿宋" w:eastAsia="仿宋" w:cs="Arial"/>
                <w:color w:val="auto"/>
              </w:rPr>
            </w:pPr>
            <w:r>
              <w:rPr>
                <w:rFonts w:hint="eastAsia" w:ascii="Arial" w:hAnsi="仿宋" w:eastAsia="仿宋" w:cs="Arial"/>
                <w:color w:val="auto"/>
                <w:lang w:val="en-US" w:eastAsia="zh-CN"/>
              </w:rPr>
              <w:t>1100000000301652</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ascii="Arial" w:hAnsi="Arial" w:eastAsia="仿宋" w:cs="Arial"/>
                <w:color w:val="auto"/>
                <w:szCs w:val="21"/>
              </w:rPr>
            </w:pPr>
            <w:r>
              <w:rPr>
                <w:color w:val="auto"/>
              </w:rPr>
              <w:fldChar w:fldCharType="begin"/>
            </w:r>
            <w:r>
              <w:rPr>
                <w:color w:val="auto"/>
              </w:rPr>
              <w:instrText xml:space="preserve"> HYPERLINK "http://cydj.5anquan.com/UILogin/BeforeUserInfoShow/?id=50157&amp;state=" \t "http://cydj.5anquan.com/UILogin/_blank" </w:instrText>
            </w:r>
            <w:r>
              <w:rPr>
                <w:color w:val="auto"/>
              </w:rPr>
              <w:fldChar w:fldCharType="separate"/>
            </w:r>
            <w:r>
              <w:rPr>
                <w:rFonts w:hint="eastAsia" w:ascii="Arial" w:hAnsi="仿宋" w:eastAsia="仿宋" w:cs="Arial"/>
                <w:color w:val="auto"/>
              </w:rPr>
              <w:t>杨</w:t>
            </w:r>
            <w:r>
              <w:rPr>
                <w:rFonts w:ascii="Arial" w:hAnsi="仿宋" w:eastAsia="仿宋" w:cs="Arial"/>
                <w:color w:val="auto"/>
              </w:rPr>
              <w:t xml:space="preserve">  </w:t>
            </w:r>
            <w:r>
              <w:rPr>
                <w:rFonts w:hint="eastAsia" w:ascii="Arial" w:hAnsi="仿宋" w:eastAsia="仿宋" w:cs="Arial"/>
                <w:color w:val="auto"/>
              </w:rPr>
              <w:t>英</w:t>
            </w:r>
            <w:r>
              <w:rPr>
                <w:rFonts w:hint="eastAsia" w:ascii="Arial" w:hAnsi="仿宋" w:eastAsia="仿宋" w:cs="Arial"/>
                <w:color w:val="auto"/>
              </w:rPr>
              <w:fldChar w:fldCharType="end"/>
            </w:r>
          </w:p>
        </w:tc>
        <w:tc>
          <w:tcPr>
            <w:tcW w:w="1586" w:type="dxa"/>
            <w:gridSpan w:val="2"/>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安全专业相关内容</w:t>
            </w:r>
          </w:p>
        </w:tc>
        <w:tc>
          <w:tcPr>
            <w:tcW w:w="2661" w:type="dxa"/>
            <w:gridSpan w:val="5"/>
            <w:vAlign w:val="center"/>
          </w:tcPr>
          <w:p>
            <w:pPr>
              <w:spacing w:line="220" w:lineRule="atLeast"/>
              <w:jc w:val="center"/>
              <w:rPr>
                <w:rFonts w:ascii="Arial" w:hAnsi="仿宋" w:eastAsia="仿宋" w:cs="Arial"/>
                <w:color w:val="auto"/>
              </w:rPr>
            </w:pPr>
            <w:r>
              <w:rPr>
                <w:rFonts w:ascii="Arial" w:hAnsi="仿宋" w:eastAsia="仿宋" w:cs="Arial"/>
                <w:color w:val="auto"/>
              </w:rPr>
              <w:t>S011053000110193002352</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390" w:type="dxa"/>
            <w:vAlign w:val="center"/>
          </w:tcPr>
          <w:p>
            <w:pPr>
              <w:spacing w:line="220" w:lineRule="atLeast"/>
              <w:jc w:val="center"/>
              <w:rPr>
                <w:rFonts w:hint="default"/>
                <w:color w:val="auto"/>
                <w:lang w:val="en-US" w:eastAsia="zh-CN"/>
              </w:rPr>
            </w:pPr>
            <w:r>
              <w:rPr>
                <w:rFonts w:hint="eastAsia"/>
                <w:color w:val="auto"/>
                <w:lang w:val="en-US" w:eastAsia="zh-CN"/>
              </w:rPr>
              <w:t>蔡治勇</w:t>
            </w:r>
          </w:p>
        </w:tc>
        <w:tc>
          <w:tcPr>
            <w:tcW w:w="1586" w:type="dxa"/>
            <w:gridSpan w:val="2"/>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火炸药、安全</w:t>
            </w:r>
          </w:p>
        </w:tc>
        <w:tc>
          <w:tcPr>
            <w:tcW w:w="2661"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0800000000102949</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55080052964</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390" w:type="dxa"/>
            <w:vAlign w:val="center"/>
          </w:tcPr>
          <w:p>
            <w:pPr>
              <w:spacing w:line="220" w:lineRule="atLeast"/>
              <w:jc w:val="center"/>
              <w:rPr>
                <w:rFonts w:hint="default"/>
                <w:color w:val="auto"/>
                <w:lang w:val="en-US" w:eastAsia="zh-CN"/>
              </w:rPr>
            </w:pPr>
            <w:r>
              <w:rPr>
                <w:rFonts w:hint="eastAsia"/>
                <w:color w:val="auto"/>
                <w:lang w:val="en-US" w:eastAsia="zh-CN"/>
              </w:rPr>
              <w:t>冯皓</w:t>
            </w:r>
          </w:p>
        </w:tc>
        <w:tc>
          <w:tcPr>
            <w:tcW w:w="1586" w:type="dxa"/>
            <w:gridSpan w:val="2"/>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机械、化工机械</w:t>
            </w:r>
          </w:p>
        </w:tc>
        <w:tc>
          <w:tcPr>
            <w:tcW w:w="2661" w:type="dxa"/>
            <w:gridSpan w:val="5"/>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1600000000201291</w:t>
            </w:r>
          </w:p>
        </w:tc>
        <w:tc>
          <w:tcPr>
            <w:tcW w:w="2662"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55130140330</w:t>
            </w: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ind w:firstLine="560"/>
              <w:rPr>
                <w:rFonts w:hint="eastAsia"/>
              </w:rPr>
            </w:pPr>
            <w:r>
              <w:rPr>
                <w:rFonts w:hint="eastAsia" w:ascii="仿宋" w:hAnsi="仿宋" w:eastAsia="仿宋" w:cs="Times New Roman"/>
                <w:color w:val="auto"/>
                <w:kern w:val="0"/>
                <w:szCs w:val="21"/>
                <w:lang w:eastAsia="zh-CN"/>
              </w:rPr>
              <w:t>中铁十九局集团有限公司拉林铁路工程指挥部新建川藏铁路拉萨至林芝段林芝火车站油库</w:t>
            </w:r>
            <w:r>
              <w:rPr>
                <w:rFonts w:hint="eastAsia" w:ascii="仿宋" w:hAnsi="仿宋" w:eastAsia="仿宋" w:cs="Times New Roman"/>
                <w:color w:val="auto"/>
                <w:kern w:val="0"/>
                <w:szCs w:val="21"/>
              </w:rPr>
              <w:t>位于</w:t>
            </w:r>
            <w:r>
              <w:rPr>
                <w:rFonts w:hint="eastAsia" w:ascii="仿宋" w:hAnsi="仿宋" w:eastAsia="仿宋" w:cs="Times New Roman"/>
                <w:color w:val="auto"/>
                <w:kern w:val="0"/>
                <w:szCs w:val="21"/>
                <w:lang w:eastAsia="zh-CN"/>
              </w:rPr>
              <w:t>西藏自治区林芝市巴宜区林芝火车站</w:t>
            </w:r>
            <w:r>
              <w:rPr>
                <w:rFonts w:hint="eastAsia" w:ascii="仿宋" w:hAnsi="仿宋" w:eastAsia="仿宋" w:cs="Times New Roman"/>
                <w:color w:val="auto"/>
                <w:kern w:val="0"/>
                <w:szCs w:val="21"/>
              </w:rPr>
              <w:t>，占地面积</w:t>
            </w:r>
            <w:r>
              <w:rPr>
                <w:rFonts w:hint="eastAsia" w:ascii="仿宋" w:hAnsi="仿宋" w:eastAsia="仿宋" w:cs="Times New Roman"/>
                <w:color w:val="auto"/>
                <w:kern w:val="0"/>
                <w:szCs w:val="21"/>
                <w:lang w:val="en-US" w:eastAsia="zh-CN"/>
              </w:rPr>
              <w:t>2754㎡</w:t>
            </w:r>
            <w:r>
              <w:rPr>
                <w:rFonts w:hint="eastAsia" w:ascii="仿宋" w:hAnsi="仿宋" w:eastAsia="仿宋" w:cs="Times New Roman"/>
                <w:color w:val="auto"/>
                <w:kern w:val="0"/>
                <w:szCs w:val="21"/>
              </w:rPr>
              <w:t>，</w:t>
            </w:r>
            <w:r>
              <w:rPr>
                <w:rFonts w:hint="eastAsia" w:ascii="仿宋" w:hAnsi="仿宋" w:eastAsia="仿宋" w:cs="Times New Roman"/>
                <w:color w:val="auto"/>
                <w:kern w:val="0"/>
                <w:szCs w:val="21"/>
                <w:lang w:val="en-US" w:eastAsia="zh-CN"/>
              </w:rPr>
              <w:t>项目主要建设内容：1）60m³卧式油罐3座（0号、-10号、-20号各 一座）；2）输油管路、栈桥、鹤管；3）防雷防静电系统；4）油泵间、冷却水系统）；5）消防设施，</w:t>
            </w:r>
            <w:r>
              <w:rPr>
                <w:rFonts w:hint="eastAsia" w:ascii="仿宋" w:hAnsi="仿宋" w:eastAsia="仿宋" w:cs="Times New Roman"/>
                <w:color w:val="auto"/>
                <w:kern w:val="0"/>
                <w:szCs w:val="21"/>
              </w:rPr>
              <w:t>属于</w:t>
            </w:r>
            <w:r>
              <w:rPr>
                <w:rFonts w:hint="eastAsia" w:ascii="仿宋" w:hAnsi="仿宋" w:eastAsia="仿宋" w:cs="Times New Roman"/>
                <w:color w:val="auto"/>
                <w:kern w:val="0"/>
                <w:szCs w:val="21"/>
                <w:lang w:val="en-US" w:eastAsia="zh-CN"/>
              </w:rPr>
              <w:t>五</w:t>
            </w:r>
            <w:r>
              <w:rPr>
                <w:rFonts w:hint="eastAsia" w:ascii="仿宋" w:hAnsi="仿宋" w:eastAsia="仿宋" w:cs="Times New Roman"/>
                <w:color w:val="auto"/>
                <w:kern w:val="0"/>
                <w:szCs w:val="21"/>
              </w:rPr>
              <w:t>级</w:t>
            </w:r>
            <w:r>
              <w:rPr>
                <w:rFonts w:hint="eastAsia" w:ascii="仿宋" w:hAnsi="仿宋" w:eastAsia="仿宋" w:cs="Times New Roman"/>
                <w:color w:val="auto"/>
                <w:kern w:val="0"/>
                <w:szCs w:val="21"/>
                <w:lang w:val="en-US" w:eastAsia="zh-CN"/>
              </w:rPr>
              <w:t>油库</w:t>
            </w:r>
            <w:r>
              <w:rPr>
                <w:rFonts w:hint="eastAsia"/>
              </w:rPr>
              <w:t>。</w:t>
            </w:r>
          </w:p>
          <w:p>
            <w:pPr>
              <w:adjustRightInd w:val="0"/>
              <w:snapToGrid w:val="0"/>
              <w:rPr>
                <w:rFonts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eastAsia" w:ascii="仿宋" w:hAnsi="仿宋" w:eastAsia="仿宋" w:cs="宋体"/>
                <w:color w:val="auto"/>
                <w:szCs w:val="21"/>
                <w:lang w:eastAsia="zh-CN"/>
              </w:rPr>
            </w:pPr>
            <w:r>
              <w:rPr>
                <w:color w:val="auto"/>
                <w:lang w:val="en-US" w:eastAsia="zh-CN" w:bidi="ar-SA"/>
              </w:rPr>
              <w:drawing>
                <wp:inline distT="0" distB="0" distL="114300" distR="114300">
                  <wp:extent cx="5650865" cy="3178810"/>
                  <wp:effectExtent l="0" t="0" r="698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650865" cy="3178810"/>
                          </a:xfrm>
                          <a:prstGeom prst="rect">
                            <a:avLst/>
                          </a:prstGeom>
                          <a:noFill/>
                          <a:ln>
                            <a:noFill/>
                          </a:ln>
                        </pic:spPr>
                      </pic:pic>
                    </a:graphicData>
                  </a:graphic>
                </wp:inline>
              </w:drawing>
            </w:r>
          </w:p>
          <w:p>
            <w:pPr>
              <w:adjustRightInd w:val="0"/>
              <w:snapToGrid w:val="0"/>
              <w:ind w:firstLine="420" w:firstLineChars="200"/>
              <w:rPr>
                <w:rFonts w:ascii="仿宋" w:hAnsi="仿宋" w:eastAsia="仿宋"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ascii="仿宋" w:hAnsi="仿宋" w:eastAsia="仿宋"/>
                <w:color w:val="auto"/>
                <w:szCs w:val="21"/>
              </w:rPr>
            </w:pPr>
            <w:r>
              <w:rPr>
                <w:rFonts w:hint="eastAsia" w:ascii="Arial" w:hAnsi="Arial" w:cs="Arial"/>
                <w:color w:val="auto"/>
                <w:spacing w:val="-14"/>
                <w:szCs w:val="21"/>
              </w:rPr>
              <w:t>李伟</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Arial" w:hAnsi="Arial" w:eastAsia="仿宋" w:cs="Arial"/>
                <w:color w:val="auto"/>
                <w:spacing w:val="-14"/>
                <w:szCs w:val="21"/>
                <w:lang w:eastAsia="zh-CN"/>
              </w:rPr>
              <w:t>202</w:t>
            </w:r>
            <w:r>
              <w:rPr>
                <w:rFonts w:hint="eastAsia" w:ascii="Arial" w:hAnsi="Arial" w:eastAsia="仿宋" w:cs="Arial"/>
                <w:color w:val="auto"/>
                <w:spacing w:val="-14"/>
                <w:szCs w:val="21"/>
                <w:lang w:val="en-US" w:eastAsia="zh-CN"/>
              </w:rPr>
              <w:t>1</w:t>
            </w:r>
            <w:r>
              <w:rPr>
                <w:rFonts w:hint="eastAsia" w:ascii="Arial" w:hAnsi="Arial" w:eastAsia="仿宋" w:cs="Arial"/>
                <w:color w:val="auto"/>
                <w:spacing w:val="-14"/>
                <w:szCs w:val="21"/>
                <w:lang w:eastAsia="zh-CN"/>
              </w:rPr>
              <w:t xml:space="preserve">. </w:t>
            </w:r>
            <w:r>
              <w:rPr>
                <w:rFonts w:hint="eastAsia" w:ascii="Arial" w:hAnsi="Arial" w:eastAsia="仿宋" w:cs="Arial"/>
                <w:color w:val="auto"/>
                <w:spacing w:val="-14"/>
                <w:szCs w:val="21"/>
                <w:lang w:val="en-US" w:eastAsia="zh-CN"/>
              </w:rPr>
              <w:t>04</w:t>
            </w:r>
            <w:r>
              <w:rPr>
                <w:rFonts w:hint="eastAsia" w:ascii="Arial" w:hAnsi="Arial" w:eastAsia="仿宋" w:cs="Arial"/>
                <w:color w:val="auto"/>
                <w:spacing w:val="-14"/>
                <w:szCs w:val="21"/>
                <w:lang w:eastAsia="zh-CN"/>
              </w:rPr>
              <w:t>.</w:t>
            </w:r>
            <w:r>
              <w:rPr>
                <w:rFonts w:hint="eastAsia" w:ascii="Arial" w:hAnsi="Arial" w:eastAsia="仿宋" w:cs="Arial"/>
                <w:color w:val="auto"/>
                <w:spacing w:val="-14"/>
                <w:szCs w:val="21"/>
                <w:lang w:val="en-US" w:eastAsia="zh-CN"/>
              </w:rPr>
              <w:t>16</w:t>
            </w:r>
          </w:p>
        </w:tc>
        <w:tc>
          <w:tcPr>
            <w:tcW w:w="1226" w:type="dxa"/>
            <w:gridSpan w:val="2"/>
            <w:vAlign w:val="center"/>
          </w:tcPr>
          <w:p>
            <w:pPr>
              <w:spacing w:line="300" w:lineRule="exact"/>
              <w:jc w:val="center"/>
              <w:rPr>
                <w:rFonts w:ascii="仿宋" w:hAnsi="仿宋" w:eastAsia="仿宋"/>
                <w:color w:val="auto"/>
                <w:szCs w:val="21"/>
              </w:rPr>
            </w:pPr>
            <w:r>
              <w:rPr>
                <w:rFonts w:hint="eastAsia" w:ascii="Arial" w:hAnsi="Arial" w:cs="Arial"/>
                <w:color w:val="auto"/>
                <w:szCs w:val="21"/>
              </w:rPr>
              <w:t>现场勘查、资料收集</w:t>
            </w:r>
          </w:p>
        </w:tc>
        <w:tc>
          <w:tcPr>
            <w:tcW w:w="3138" w:type="dxa"/>
            <w:gridSpan w:val="5"/>
            <w:vAlign w:val="center"/>
          </w:tcPr>
          <w:p>
            <w:pPr>
              <w:spacing w:line="300" w:lineRule="exact"/>
              <w:jc w:val="center"/>
              <w:rPr>
                <w:rFonts w:hint="default" w:ascii="Arial" w:hAnsi="Arial" w:eastAsia="宋体" w:cs="Arial"/>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color w:val="auto"/>
                <w:szCs w:val="21"/>
              </w:rPr>
            </w:pPr>
          </w:p>
        </w:tc>
        <w:tc>
          <w:tcPr>
            <w:tcW w:w="1586" w:type="dxa"/>
            <w:gridSpan w:val="2"/>
            <w:vAlign w:val="center"/>
          </w:tcPr>
          <w:p>
            <w:pPr>
              <w:spacing w:line="300" w:lineRule="exact"/>
              <w:jc w:val="center"/>
              <w:rPr>
                <w:rFonts w:ascii="仿宋" w:hAnsi="仿宋" w:eastAsia="仿宋"/>
                <w:b/>
                <w:color w:val="auto"/>
                <w:szCs w:val="21"/>
              </w:rPr>
            </w:pPr>
            <w:r>
              <w:rPr>
                <w:rFonts w:hint="eastAsia" w:ascii="Arial" w:hAnsi="Arial" w:cs="Arial"/>
                <w:color w:val="auto"/>
                <w:spacing w:val="-14"/>
                <w:szCs w:val="21"/>
              </w:rPr>
              <w:t>杨英</w:t>
            </w:r>
          </w:p>
        </w:tc>
        <w:tc>
          <w:tcPr>
            <w:tcW w:w="2622" w:type="dxa"/>
            <w:gridSpan w:val="4"/>
            <w:vAlign w:val="center"/>
          </w:tcPr>
          <w:p>
            <w:pPr>
              <w:spacing w:line="300" w:lineRule="exact"/>
              <w:jc w:val="center"/>
              <w:rPr>
                <w:rFonts w:hint="default" w:ascii="仿宋" w:hAnsi="仿宋" w:eastAsia="仿宋"/>
                <w:b/>
                <w:color w:val="auto"/>
                <w:szCs w:val="21"/>
                <w:lang w:val="en-US" w:eastAsia="zh-CN"/>
              </w:rPr>
            </w:pPr>
            <w:r>
              <w:rPr>
                <w:rFonts w:hint="eastAsia" w:ascii="Arial" w:hAnsi="Arial" w:eastAsia="仿宋" w:cs="Arial"/>
                <w:color w:val="auto"/>
                <w:spacing w:val="-14"/>
                <w:szCs w:val="21"/>
                <w:lang w:eastAsia="zh-CN"/>
              </w:rPr>
              <w:t>202</w:t>
            </w:r>
            <w:r>
              <w:rPr>
                <w:rFonts w:hint="eastAsia" w:ascii="Arial" w:hAnsi="Arial" w:eastAsia="仿宋" w:cs="Arial"/>
                <w:color w:val="auto"/>
                <w:spacing w:val="-14"/>
                <w:szCs w:val="21"/>
                <w:lang w:val="en-US" w:eastAsia="zh-CN"/>
              </w:rPr>
              <w:t>1</w:t>
            </w:r>
            <w:r>
              <w:rPr>
                <w:rFonts w:hint="eastAsia" w:ascii="Arial" w:hAnsi="Arial" w:eastAsia="仿宋" w:cs="Arial"/>
                <w:color w:val="auto"/>
                <w:spacing w:val="-14"/>
                <w:szCs w:val="21"/>
                <w:lang w:eastAsia="zh-CN"/>
              </w:rPr>
              <w:t xml:space="preserve">. </w:t>
            </w:r>
            <w:r>
              <w:rPr>
                <w:rFonts w:hint="eastAsia" w:ascii="Arial" w:hAnsi="Arial" w:eastAsia="仿宋" w:cs="Arial"/>
                <w:color w:val="auto"/>
                <w:spacing w:val="-14"/>
                <w:szCs w:val="21"/>
                <w:lang w:val="en-US" w:eastAsia="zh-CN"/>
              </w:rPr>
              <w:t>04</w:t>
            </w:r>
            <w:r>
              <w:rPr>
                <w:rFonts w:hint="eastAsia" w:ascii="Arial" w:hAnsi="Arial" w:eastAsia="仿宋" w:cs="Arial"/>
                <w:color w:val="auto"/>
                <w:spacing w:val="-14"/>
                <w:szCs w:val="21"/>
                <w:lang w:eastAsia="zh-CN"/>
              </w:rPr>
              <w:t>.</w:t>
            </w:r>
            <w:r>
              <w:rPr>
                <w:rFonts w:hint="eastAsia" w:ascii="Arial" w:hAnsi="Arial" w:eastAsia="仿宋" w:cs="Arial"/>
                <w:color w:val="auto"/>
                <w:spacing w:val="-14"/>
                <w:szCs w:val="21"/>
                <w:lang w:val="en-US" w:eastAsia="zh-CN"/>
              </w:rPr>
              <w:t>16</w:t>
            </w:r>
          </w:p>
        </w:tc>
        <w:tc>
          <w:tcPr>
            <w:tcW w:w="1226" w:type="dxa"/>
            <w:gridSpan w:val="2"/>
            <w:vAlign w:val="center"/>
          </w:tcPr>
          <w:p>
            <w:pPr>
              <w:spacing w:line="300" w:lineRule="exact"/>
              <w:jc w:val="center"/>
              <w:rPr>
                <w:rFonts w:ascii="仿宋" w:hAnsi="仿宋" w:eastAsia="仿宋"/>
                <w:b/>
                <w:color w:val="auto"/>
                <w:szCs w:val="21"/>
              </w:rPr>
            </w:pPr>
            <w:r>
              <w:rPr>
                <w:rFonts w:hint="eastAsia" w:ascii="Arial" w:hAnsi="Arial" w:cs="Arial"/>
                <w:color w:val="auto"/>
                <w:szCs w:val="21"/>
              </w:rPr>
              <w:t>现场勘查、资料收集</w:t>
            </w:r>
          </w:p>
        </w:tc>
        <w:tc>
          <w:tcPr>
            <w:tcW w:w="3138" w:type="dxa"/>
            <w:gridSpan w:val="5"/>
            <w:vAlign w:val="center"/>
          </w:tcPr>
          <w:p>
            <w:pPr>
              <w:spacing w:line="300" w:lineRule="exact"/>
              <w:jc w:val="center"/>
              <w:rPr>
                <w:rFonts w:hint="default" w:ascii="Arial" w:hAnsi="Arial" w:cs="Arial"/>
                <w:color w:val="auto"/>
                <w:szCs w:val="21"/>
                <w:lang w:val="en-US" w:eastAsia="zh-CN"/>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A04BD0"/>
    <w:rsid w:val="6EA0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spacing w:line="500" w:lineRule="exact"/>
      <w:ind w:firstLine="643" w:firstLineChars="200"/>
    </w:pPr>
    <w:rPr>
      <w:rFonts w:ascii="Times New Roman" w:hAnsi="Times New Roman" w:eastAsia="宋体" w:cs="Times New Roman"/>
      <w:color w:val="000000"/>
      <w:kern w:val="0"/>
      <w:sz w:val="28"/>
      <w:szCs w:val="24"/>
      <w:lang w:val="en-US" w:eastAsia="zh-CN" w:bidi="ar-SA"/>
    </w:rPr>
  </w:style>
  <w:style w:type="paragraph" w:styleId="3">
    <w:name w:val="Body Text"/>
    <w:basedOn w:val="1"/>
    <w:qFormat/>
    <w:uiPriority w:val="99"/>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2021-08-18T06:56:00Z</dcterms:created>
  <dc:creator>雷楠</dc:creator>
  <cp:lastModifiedBy>雷楠</cp:lastModifiedBy>
  <dcterms:modified xsi:type="dcterms:W3CDTF">2021-08-18T06:56:36Z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