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094"/>
      <w:bookmarkStart w:id="1" w:name="_Toc27661"/>
      <w:bookmarkStart w:id="2" w:name="_Toc16246"/>
      <w:bookmarkStart w:id="3" w:name="_Toc24090"/>
      <w:bookmarkStart w:id="4" w:name="_Toc29322"/>
      <w:r>
        <w:rPr>
          <w:rFonts w:hint="eastAsia" w:ascii="仿宋" w:hAnsi="仿宋" w:eastAsia="仿宋"/>
          <w:b/>
          <w:sz w:val="28"/>
          <w:szCs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606"/>
        <w:gridCol w:w="620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涪陵页岩气田焦石坝焦页67号扩中部气层开发调整井组安全预评价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陆上石油和天然气开采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2022.7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S011053000110192003183/035592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S011053000110202001824/039952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S011053000110192002987/035615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S011053000110192003137/035874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S011053000110202001889/040396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S011053000110193002251/035553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平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S011053000110202001809/030718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 皓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S011053000110201000802/019237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1500000000100116/016795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003832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中石化涪陵页岩气田焦石坝区块焦页67号</w:t>
            </w:r>
            <w:r>
              <w:rPr>
                <w:rFonts w:ascii="仿宋" w:hAnsi="仿宋" w:eastAsia="仿宋"/>
                <w:szCs w:val="21"/>
              </w:rPr>
              <w:t>扩</w:t>
            </w:r>
            <w:r>
              <w:rPr>
                <w:rFonts w:hint="eastAsia" w:ascii="仿宋" w:hAnsi="仿宋" w:eastAsia="仿宋"/>
                <w:szCs w:val="21"/>
              </w:rPr>
              <w:t>中</w:t>
            </w:r>
            <w:r>
              <w:rPr>
                <w:rFonts w:ascii="仿宋" w:hAnsi="仿宋" w:eastAsia="仿宋"/>
                <w:szCs w:val="21"/>
              </w:rPr>
              <w:t>部气层开发调整井组方案，</w:t>
            </w:r>
            <w:r>
              <w:rPr>
                <w:rFonts w:hint="eastAsia" w:ascii="仿宋" w:hAnsi="仿宋" w:eastAsia="仿宋"/>
                <w:szCs w:val="21"/>
              </w:rPr>
              <w:t>扩建平台3</w:t>
            </w:r>
            <w:r>
              <w:rPr>
                <w:rFonts w:ascii="仿宋" w:hAnsi="仿宋" w:eastAsia="仿宋"/>
                <w:szCs w:val="21"/>
              </w:rPr>
              <w:t>个</w:t>
            </w:r>
            <w:r>
              <w:rPr>
                <w:rFonts w:hint="eastAsia" w:ascii="仿宋" w:hAnsi="仿宋" w:eastAsia="仿宋"/>
                <w:szCs w:val="21"/>
              </w:rPr>
              <w:t>（12号、14号和67号）</w:t>
            </w:r>
            <w:r>
              <w:rPr>
                <w:rFonts w:ascii="仿宋" w:hAnsi="仿宋" w:eastAsia="仿宋"/>
                <w:szCs w:val="21"/>
              </w:rPr>
              <w:t>，</w:t>
            </w:r>
            <w:r>
              <w:rPr>
                <w:rFonts w:hint="eastAsia" w:ascii="仿宋" w:hAnsi="仿宋" w:eastAsia="仿宋"/>
                <w:szCs w:val="21"/>
              </w:rPr>
              <w:t>总</w:t>
            </w:r>
            <w:r>
              <w:rPr>
                <w:rFonts w:ascii="仿宋" w:hAnsi="仿宋" w:eastAsia="仿宋"/>
                <w:szCs w:val="21"/>
              </w:rPr>
              <w:t>钻井</w:t>
            </w:r>
            <w:r>
              <w:rPr>
                <w:rFonts w:hint="eastAsia" w:ascii="仿宋" w:hAnsi="仿宋" w:eastAsia="仿宋"/>
                <w:szCs w:val="21"/>
              </w:rPr>
              <w:t>8</w:t>
            </w:r>
            <w:r>
              <w:rPr>
                <w:rFonts w:ascii="仿宋" w:hAnsi="仿宋" w:eastAsia="仿宋"/>
                <w:szCs w:val="21"/>
              </w:rPr>
              <w:t>口，平均水平段长</w:t>
            </w:r>
            <w:r>
              <w:rPr>
                <w:rFonts w:hint="eastAsia" w:ascii="仿宋" w:hAnsi="仿宋" w:eastAsia="仿宋"/>
                <w:szCs w:val="21"/>
              </w:rPr>
              <w:t>1861</w:t>
            </w:r>
            <w:r>
              <w:rPr>
                <w:rFonts w:ascii="仿宋" w:hAnsi="仿宋" w:eastAsia="仿宋"/>
                <w:szCs w:val="21"/>
              </w:rPr>
              <w:t>米，标定单井日产能力</w:t>
            </w:r>
            <w:r>
              <w:rPr>
                <w:rFonts w:hint="eastAsia" w:ascii="仿宋" w:hAnsi="仿宋" w:eastAsia="仿宋"/>
                <w:szCs w:val="21"/>
              </w:rPr>
              <w:t>4.46</w:t>
            </w:r>
            <w:r>
              <w:rPr>
                <w:rFonts w:ascii="仿宋" w:hAnsi="仿宋" w:eastAsia="仿宋"/>
                <w:szCs w:val="21"/>
              </w:rPr>
              <w:t>万方/天</w:t>
            </w:r>
            <w:r>
              <w:rPr>
                <w:rFonts w:hint="eastAsia" w:ascii="仿宋" w:hAnsi="仿宋" w:eastAsia="仿宋"/>
                <w:szCs w:val="21"/>
              </w:rPr>
              <w:t>（按前3年平均年产量折算）</w:t>
            </w:r>
            <w:r>
              <w:rPr>
                <w:rFonts w:ascii="仿宋" w:hAnsi="仿宋" w:eastAsia="仿宋"/>
                <w:szCs w:val="21"/>
              </w:rPr>
              <w:t>，新建产能</w:t>
            </w:r>
            <w:r>
              <w:rPr>
                <w:rFonts w:hint="eastAsia" w:ascii="仿宋" w:hAnsi="仿宋" w:eastAsia="仿宋"/>
                <w:szCs w:val="21"/>
              </w:rPr>
              <w:t>1.178</w:t>
            </w:r>
            <w:r>
              <w:rPr>
                <w:rFonts w:ascii="仿宋" w:hAnsi="仿宋" w:eastAsia="仿宋"/>
                <w:szCs w:val="21"/>
              </w:rPr>
              <w:t>亿方/年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eastAsia="Times New Roman"/>
                <w:snapToGrid w:val="0"/>
                <w:color w:val="000000"/>
                <w:w w:val="0"/>
                <w:sz w:val="0"/>
                <w:szCs w:val="0"/>
                <w:u w:val="none" w:color="000000"/>
                <w:shd w:val="clear" w:color="000000" w:fill="000000"/>
              </w:rPr>
              <w:t xml:space="preserve"> </w:t>
            </w:r>
            <w:r>
              <w:drawing>
                <wp:inline distT="0" distB="0" distL="114300" distR="114300">
                  <wp:extent cx="3743325" cy="542925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3325" cy="542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5" w:name="_GoBack"/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黄安勇、林波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2022.6.7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勘察项目周边环境情况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焦页12号扩平台新增钻井与最近居民距离不足100m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1D4A2AFF"/>
    <w:rsid w:val="05E126CD"/>
    <w:rsid w:val="1D4A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506</Words>
  <Characters>882</Characters>
  <Lines>0</Lines>
  <Paragraphs>0</Paragraphs>
  <TotalTime>0</TotalTime>
  <ScaleCrop>false</ScaleCrop>
  <LinksUpToDate>false</LinksUpToDate>
  <CharactersWithSpaces>898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2022-09-21T09:04:00Z</dcterms:created>
  <dc:creator>雷楠</dc:creator>
  <cp:lastModifiedBy>雷楠</cp:lastModifiedBy>
  <dcterms:modified xsi:type="dcterms:W3CDTF">2022-11-30T08:32:40Z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D29DECA37D98467496F9FA4E832F55DE</vt:lpwstr>
  </property>
</Properties>
</file>