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29322"/>
      <w:bookmarkStart w:id="1" w:name="_Toc16246"/>
      <w:bookmarkStart w:id="2" w:name="_Toc16094"/>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雅安市迎新烟花爆竹经营有限责任公司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ascii="仿宋" w:hAnsi="仿宋" w:eastAsia="仿宋"/>
                <w:bCs/>
                <w:color w:val="auto"/>
                <w:szCs w:val="21"/>
              </w:rPr>
            </w:pPr>
            <w:r>
              <w:rPr>
                <w:rFonts w:hint="eastAsia" w:ascii="仿宋" w:hAnsi="仿宋" w:eastAsia="仿宋"/>
                <w:color w:val="auto"/>
                <w:szCs w:val="21"/>
                <w:lang w:eastAsia="zh-CN"/>
              </w:rPr>
              <w:t>雅安市迎新烟花爆竹经营有限责任公司烟花爆竹储存仓库安全现状评价报告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sym w:font="Wingdings 2" w:char="00A3"/>
            </w:r>
            <w:r>
              <w:rPr>
                <w:rFonts w:hint="eastAsia" w:ascii="仿宋" w:hAnsi="仿宋" w:eastAsia="仿宋"/>
                <w:color w:val="auto"/>
                <w:szCs w:val="21"/>
              </w:rPr>
              <w:t xml:space="preserve">预评价   </w:t>
            </w:r>
            <w:r>
              <w:rPr>
                <w:rFonts w:hint="eastAsia" w:ascii="仿宋" w:hAnsi="仿宋" w:eastAsia="仿宋"/>
                <w:color w:val="auto"/>
                <w:szCs w:val="21"/>
              </w:rPr>
              <w:sym w:font="Wingdings 2" w:char="0052"/>
            </w:r>
            <w:r>
              <w:rPr>
                <w:rFonts w:hint="eastAsia" w:ascii="仿宋" w:hAnsi="仿宋" w:eastAsia="仿宋"/>
                <w:color w:val="auto"/>
                <w:szCs w:val="21"/>
              </w:rPr>
              <w:t xml:space="preserve">现状评价    </w:t>
            </w:r>
            <w:r>
              <w:rPr>
                <w:rFonts w:hint="eastAsia" w:ascii="仿宋" w:hAnsi="仿宋" w:eastAsia="仿宋"/>
                <w:color w:val="auto"/>
                <w:szCs w:val="21"/>
                <w:lang w:eastAsia="zh-CN"/>
              </w:rPr>
              <w:t>□</w:t>
            </w:r>
            <w:r>
              <w:rPr>
                <w:rFonts w:hint="eastAsia" w:ascii="仿宋" w:hAnsi="仿宋" w:eastAsia="仿宋"/>
                <w:color w:val="auto"/>
                <w:szCs w:val="21"/>
              </w:rPr>
              <w:t xml:space="preserve">验收评价    </w:t>
            </w:r>
            <w:r>
              <w:rPr>
                <w:rFonts w:hint="eastAsia" w:ascii="仿宋" w:hAnsi="仿宋" w:eastAsia="仿宋"/>
                <w:color w:val="auto"/>
                <w:szCs w:val="21"/>
              </w:rPr>
              <w:sym w:font="Wingdings 2" w:char="00A3"/>
            </w:r>
            <w:r>
              <w:rPr>
                <w:rFonts w:hint="eastAsia" w:ascii="仿宋" w:hAnsi="仿宋" w:eastAsia="仿宋"/>
                <w:color w:val="auto"/>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ind w:firstLine="2310" w:firstLineChars="1100"/>
              <w:rPr>
                <w:rFonts w:hint="eastAsia" w:ascii="仿宋" w:hAnsi="仿宋" w:eastAsia="仿宋"/>
                <w:color w:val="auto"/>
                <w:szCs w:val="21"/>
                <w:lang w:eastAsia="zh-CN"/>
              </w:rPr>
            </w:pPr>
            <w:r>
              <w:rPr>
                <w:rFonts w:hint="eastAsia" w:ascii="仿宋" w:hAnsi="仿宋" w:eastAsia="仿宋"/>
                <w:color w:val="auto"/>
                <w:szCs w:val="21"/>
                <w:lang w:eastAsia="zh-CN"/>
              </w:rPr>
              <w:t>烟花爆竹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710" w:type="dxa"/>
            <w:gridSpan w:val="6"/>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李增敏</w:t>
            </w:r>
          </w:p>
        </w:tc>
        <w:tc>
          <w:tcPr>
            <w:tcW w:w="2875"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2025.7</w:t>
            </w:r>
          </w:p>
        </w:tc>
        <w:tc>
          <w:tcPr>
            <w:tcW w:w="2169" w:type="dxa"/>
            <w:gridSpan w:val="4"/>
            <w:noWrap w:val="0"/>
            <w:vAlign w:val="center"/>
          </w:tcPr>
          <w:p>
            <w:pPr>
              <w:spacing w:line="500" w:lineRule="exact"/>
              <w:jc w:val="center"/>
              <w:rPr>
                <w:rFonts w:hint="eastAsia"/>
                <w:lang w:eastAsia="zh-CN"/>
              </w:rPr>
            </w:pPr>
            <w:r>
              <w:rPr>
                <w:rFonts w:hint="eastAsia"/>
                <w:lang w:eastAsia="zh-CN"/>
              </w:rPr>
              <w:t>陈兴勇</w:t>
            </w:r>
          </w:p>
        </w:tc>
        <w:tc>
          <w:tcPr>
            <w:tcW w:w="2156" w:type="dxa"/>
            <w:gridSpan w:val="2"/>
            <w:noWrap w:val="0"/>
            <w:vAlign w:val="center"/>
          </w:tcPr>
          <w:p>
            <w:pPr>
              <w:spacing w:line="500" w:lineRule="exact"/>
              <w:jc w:val="center"/>
              <w:rPr>
                <w:rFonts w:hint="eastAsia" w:ascii="仿宋" w:hAnsi="仿宋" w:eastAsia="仿宋"/>
                <w:color w:val="auto"/>
                <w:szCs w:val="21"/>
                <w:lang w:eastAsia="zh-CN"/>
              </w:rPr>
            </w:pPr>
            <w:r>
              <w:rPr>
                <w:rFonts w:hint="eastAsia" w:ascii="仿宋" w:hAnsi="仿宋" w:eastAsia="仿宋"/>
                <w:kern w:val="0"/>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Times New Roman"/>
                <w:kern w:val="0"/>
                <w:sz w:val="21"/>
                <w:szCs w:val="21"/>
                <w:lang w:val="en-US" w:eastAsia="zh-CN" w:bidi="ar-SA"/>
              </w:rPr>
            </w:pPr>
            <w:r>
              <w:rPr>
                <w:rFonts w:hint="eastAsia" w:ascii="仿宋" w:hAnsi="仿宋" w:eastAsia="仿宋"/>
                <w:color w:val="auto"/>
                <w:szCs w:val="21"/>
                <w:lang w:eastAsia="zh-CN"/>
              </w:rPr>
              <w:t>杨</w:t>
            </w:r>
            <w:r>
              <w:rPr>
                <w:rFonts w:hint="eastAsia" w:ascii="仿宋" w:hAnsi="仿宋" w:eastAsia="仿宋"/>
                <w:color w:val="auto"/>
                <w:szCs w:val="21"/>
                <w:lang w:val="en-US" w:eastAsia="zh-CN"/>
              </w:rPr>
              <w:t xml:space="preserve">  </w:t>
            </w:r>
            <w:r>
              <w:rPr>
                <w:rFonts w:hint="eastAsia" w:ascii="仿宋" w:hAnsi="仿宋" w:eastAsia="仿宋"/>
                <w:color w:val="auto"/>
                <w:szCs w:val="21"/>
                <w:lang w:eastAsia="zh-CN"/>
              </w:rPr>
              <w:t>平</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火炸药专业</w:t>
            </w:r>
          </w:p>
        </w:tc>
        <w:tc>
          <w:tcPr>
            <w:tcW w:w="2661" w:type="dxa"/>
            <w:gridSpan w:val="5"/>
            <w:noWrap w:val="0"/>
            <w:vAlign w:val="center"/>
          </w:tcPr>
          <w:p>
            <w:pPr>
              <w:snapToGrid w:val="0"/>
              <w:jc w:val="center"/>
              <w:rPr>
                <w:rFonts w:hint="eastAsia" w:ascii="仿宋" w:hAnsi="仿宋" w:eastAsia="仿宋" w:cs="Times New Roman"/>
                <w:kern w:val="0"/>
                <w:sz w:val="21"/>
                <w:szCs w:val="21"/>
                <w:lang w:val="en-US" w:eastAsia="zh-CN" w:bidi="ar-SA"/>
              </w:rPr>
            </w:pPr>
            <w:r>
              <w:rPr>
                <w:rFonts w:hint="eastAsia" w:ascii="仿宋" w:hAnsi="仿宋" w:eastAsia="仿宋" w:cs="Times New Roman"/>
                <w:kern w:val="0"/>
                <w:sz w:val="21"/>
                <w:szCs w:val="21"/>
                <w:lang w:val="en-US" w:eastAsia="zh-CN" w:bidi="ar-SA"/>
              </w:rPr>
              <w:t>1200000000200314</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55090076342</w:t>
            </w:r>
          </w:p>
        </w:tc>
        <w:tc>
          <w:tcPr>
            <w:tcW w:w="1663" w:type="dxa"/>
            <w:noWrap w:val="0"/>
            <w:vAlign w:val="center"/>
          </w:tcPr>
          <w:p>
            <w:pPr>
              <w:adjustRightInd w:val="0"/>
              <w:snapToGrid w:val="0"/>
              <w:jc w:val="center"/>
              <w:rPr>
                <w:rFonts w:hint="eastAsia" w:ascii="仿宋" w:hAnsi="仿宋" w:eastAsia="仿宋" w:cs="Times New Roman"/>
                <w:b w:val="0"/>
                <w:bCs/>
                <w:color w:val="auto"/>
                <w:kern w:val="2"/>
                <w:sz w:val="21"/>
                <w:szCs w:val="21"/>
                <w:lang w:val="en-US" w:eastAsia="zh-CN" w:bidi="ar-SA"/>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rPr>
              <w:t>孟萌萌</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电气专业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1100000000301652</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孙文豪</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安全专业</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 w:val="21"/>
                <w:szCs w:val="21"/>
                <w:lang w:val="en-US" w:eastAsia="zh-CN" w:bidi="ar-SA"/>
              </w:rPr>
              <w:t>-</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19220313492</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钱  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kern w:val="0"/>
                <w:szCs w:val="21"/>
              </w:rPr>
              <w:t>1800000000301246</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55190219580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kern w:val="0"/>
                <w:szCs w:val="21"/>
                <w:lang w:eastAsia="zh-CN"/>
              </w:rPr>
              <w:t>陈兴勇</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 w:val="21"/>
                <w:szCs w:val="21"/>
                <w:lang w:val="en-US" w:eastAsia="zh-CN" w:bidi="ar-SA"/>
              </w:rPr>
            </w:pPr>
            <w:r>
              <w:rPr>
                <w:rFonts w:hint="eastAsia" w:ascii="仿宋" w:hAnsi="仿宋" w:eastAsia="仿宋" w:cs="宋体"/>
                <w:color w:val="auto"/>
                <w:kern w:val="0"/>
                <w:szCs w:val="21"/>
                <w:lang w:eastAsia="zh-CN"/>
              </w:rPr>
              <w:t>机械专业</w:t>
            </w:r>
          </w:p>
        </w:tc>
        <w:tc>
          <w:tcPr>
            <w:tcW w:w="2661" w:type="dxa"/>
            <w:gridSpan w:val="5"/>
            <w:noWrap w:val="0"/>
            <w:vAlign w:val="center"/>
          </w:tcPr>
          <w:p>
            <w:pPr>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 w:val="21"/>
                <w:szCs w:val="21"/>
                <w:lang w:val="en-US" w:eastAsia="zh-CN" w:bidi="ar-SA"/>
              </w:rPr>
              <w:t>1600000000201297</w:t>
            </w:r>
          </w:p>
        </w:tc>
        <w:tc>
          <w:tcPr>
            <w:tcW w:w="2662" w:type="dxa"/>
            <w:gridSpan w:val="5"/>
            <w:noWrap w:val="0"/>
            <w:vAlign w:val="center"/>
          </w:tcPr>
          <w:p>
            <w:pPr>
              <w:widowControl/>
              <w:adjustRightInd w:val="0"/>
              <w:snapToGrid w:val="0"/>
              <w:jc w:val="center"/>
              <w:rPr>
                <w:rFonts w:ascii="仿宋" w:hAnsi="仿宋" w:eastAsia="仿宋" w:cs="宋体"/>
                <w:color w:val="auto"/>
                <w:kern w:val="0"/>
                <w:sz w:val="21"/>
                <w:szCs w:val="21"/>
                <w:lang w:val="en-US" w:eastAsia="zh-CN" w:bidi="ar-SA"/>
              </w:rPr>
            </w:pPr>
            <w:r>
              <w:rPr>
                <w:rFonts w:hint="eastAsia" w:ascii="仿宋" w:hAnsi="仿宋" w:eastAsia="仿宋" w:cs="宋体"/>
                <w:color w:val="auto"/>
                <w:kern w:val="0"/>
                <w:szCs w:val="21"/>
              </w:rPr>
              <w:t>55180172489</w:t>
            </w:r>
          </w:p>
        </w:tc>
        <w:tc>
          <w:tcPr>
            <w:tcW w:w="1663" w:type="dxa"/>
            <w:noWrap w:val="0"/>
            <w:vAlign w:val="center"/>
          </w:tcPr>
          <w:p>
            <w:pPr>
              <w:adjustRightInd w:val="0"/>
              <w:snapToGrid w:val="0"/>
              <w:jc w:val="center"/>
              <w:rPr>
                <w:rFonts w:hint="eastAsia" w:ascii="仿宋" w:hAnsi="仿宋" w:eastAsia="仿宋" w:cs="Times New Roman"/>
                <w:b w:val="0"/>
                <w:bCs/>
                <w:color w:val="auto"/>
                <w:kern w:val="2"/>
                <w:sz w:val="21"/>
                <w:szCs w:val="21"/>
                <w:lang w:val="en-US" w:eastAsia="zh-CN" w:bidi="ar-SA"/>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hint="eastAsia" w:ascii="仿宋" w:hAnsi="仿宋" w:eastAsia="仿宋"/>
                <w:kern w:val="0"/>
                <w:szCs w:val="21"/>
                <w:lang w:eastAsia="zh-CN"/>
              </w:rPr>
            </w:pPr>
            <w:r>
              <w:rPr>
                <w:rFonts w:hint="eastAsia" w:ascii="仿宋" w:hAnsi="仿宋" w:eastAsia="仿宋"/>
                <w:kern w:val="0"/>
                <w:szCs w:val="21"/>
                <w:lang w:eastAsia="zh-CN"/>
              </w:rPr>
              <w:t>李增敏</w:t>
            </w:r>
          </w:p>
        </w:tc>
        <w:tc>
          <w:tcPr>
            <w:tcW w:w="1586" w:type="dxa"/>
            <w:gridSpan w:val="2"/>
            <w:noWrap w:val="0"/>
            <w:vAlign w:val="center"/>
          </w:tcPr>
          <w:p>
            <w:pPr>
              <w:widowControl/>
              <w:adjustRightInd w:val="0"/>
              <w:snapToGrid w:val="0"/>
              <w:jc w:val="center"/>
              <w:rPr>
                <w:rFonts w:hint="eastAsia" w:ascii="仿宋" w:hAnsi="仿宋" w:eastAsia="仿宋" w:cs="宋体"/>
                <w:color w:val="auto"/>
                <w:kern w:val="0"/>
                <w:szCs w:val="21"/>
                <w:lang w:eastAsia="zh-CN"/>
              </w:rPr>
            </w:pPr>
            <w:r>
              <w:rPr>
                <w:rFonts w:hint="eastAsia" w:ascii="仿宋" w:hAnsi="仿宋" w:eastAsia="仿宋" w:cs="宋体"/>
                <w:color w:val="auto"/>
                <w:kern w:val="0"/>
                <w:szCs w:val="21"/>
                <w:lang w:eastAsia="zh-CN"/>
              </w:rPr>
              <w:t>爆炸技术专业</w:t>
            </w:r>
          </w:p>
        </w:tc>
        <w:tc>
          <w:tcPr>
            <w:tcW w:w="2661" w:type="dxa"/>
            <w:gridSpan w:val="5"/>
            <w:noWrap w:val="0"/>
            <w:vAlign w:val="center"/>
          </w:tcPr>
          <w:p>
            <w:pPr>
              <w:snapToGrid w:val="0"/>
              <w:jc w:val="center"/>
              <w:rPr>
                <w:rFonts w:hint="eastAsia" w:ascii="仿宋" w:hAnsi="仿宋" w:eastAsia="仿宋"/>
                <w:kern w:val="0"/>
                <w:szCs w:val="21"/>
              </w:rPr>
            </w:pPr>
            <w:r>
              <w:rPr>
                <w:rFonts w:hint="eastAsia" w:ascii="仿宋" w:hAnsi="仿宋" w:eastAsia="仿宋"/>
                <w:kern w:val="0"/>
                <w:szCs w:val="21"/>
              </w:rPr>
              <w:t>1600000000100066</w:t>
            </w:r>
          </w:p>
        </w:tc>
        <w:tc>
          <w:tcPr>
            <w:tcW w:w="2662" w:type="dxa"/>
            <w:gridSpan w:val="5"/>
            <w:noWrap w:val="0"/>
            <w:vAlign w:val="center"/>
          </w:tcPr>
          <w:p>
            <w:pPr>
              <w:widowControl/>
              <w:adjustRightInd w:val="0"/>
              <w:snapToGrid w:val="0"/>
              <w:jc w:val="center"/>
              <w:rPr>
                <w:rFonts w:hint="eastAsia" w:ascii="仿宋" w:hAnsi="仿宋" w:eastAsia="仿宋" w:cs="宋体"/>
                <w:color w:val="auto"/>
                <w:kern w:val="0"/>
                <w:szCs w:val="21"/>
              </w:rPr>
            </w:pPr>
            <w:r>
              <w:rPr>
                <w:rFonts w:hint="eastAsia" w:ascii="仿宋" w:hAnsi="仿宋" w:eastAsia="仿宋" w:cs="宋体"/>
                <w:color w:val="auto"/>
                <w:kern w:val="0"/>
                <w:sz w:val="21"/>
                <w:szCs w:val="21"/>
                <w:lang w:val="en-US" w:eastAsia="zh-CN" w:bidi="ar-SA"/>
              </w:rPr>
              <w:t>-</w:t>
            </w:r>
          </w:p>
        </w:tc>
        <w:tc>
          <w:tcPr>
            <w:tcW w:w="1663" w:type="dxa"/>
            <w:noWrap w:val="0"/>
            <w:vAlign w:val="center"/>
          </w:tcPr>
          <w:p>
            <w:pPr>
              <w:adjustRightInd w:val="0"/>
              <w:snapToGrid w:val="0"/>
              <w:jc w:val="center"/>
              <w:rPr>
                <w:rFonts w:hint="eastAsia" w:ascii="仿宋" w:hAnsi="仿宋" w:eastAsia="仿宋"/>
                <w:b w:val="0"/>
                <w:bCs/>
                <w:color w:val="auto"/>
                <w:szCs w:val="21"/>
                <w:lang w:eastAsia="zh-CN"/>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napToGrid w:val="0"/>
              <w:jc w:val="center"/>
              <w:rPr>
                <w:rFonts w:ascii="仿宋" w:hAnsi="仿宋" w:eastAsia="仿宋" w:cs="宋体"/>
                <w:color w:val="auto"/>
                <w:kern w:val="0"/>
                <w:szCs w:val="21"/>
              </w:rPr>
            </w:pPr>
            <w:r>
              <w:rPr>
                <w:rFonts w:hint="eastAsia" w:ascii="仿宋" w:hAnsi="仿宋" w:eastAsia="仿宋"/>
                <w:kern w:val="0"/>
                <w:szCs w:val="21"/>
              </w:rPr>
              <w:t>冯  皓</w:t>
            </w:r>
          </w:p>
        </w:tc>
        <w:tc>
          <w:tcPr>
            <w:tcW w:w="1586" w:type="dxa"/>
            <w:gridSpan w:val="2"/>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机械、化工机械</w:t>
            </w:r>
          </w:p>
        </w:tc>
        <w:tc>
          <w:tcPr>
            <w:tcW w:w="2661" w:type="dxa"/>
            <w:gridSpan w:val="5"/>
            <w:noWrap w:val="0"/>
            <w:vAlign w:val="center"/>
          </w:tcPr>
          <w:p>
            <w:pPr>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1600000000201291</w:t>
            </w:r>
          </w:p>
        </w:tc>
        <w:tc>
          <w:tcPr>
            <w:tcW w:w="2662" w:type="dxa"/>
            <w:gridSpan w:val="5"/>
            <w:noWrap w:val="0"/>
            <w:vAlign w:val="center"/>
          </w:tcPr>
          <w:p>
            <w:pPr>
              <w:widowControl/>
              <w:adjustRightInd w:val="0"/>
              <w:snapToGrid w:val="0"/>
              <w:jc w:val="center"/>
              <w:rPr>
                <w:rFonts w:ascii="仿宋" w:hAnsi="仿宋" w:eastAsia="仿宋" w:cs="宋体"/>
                <w:color w:val="auto"/>
                <w:kern w:val="0"/>
                <w:szCs w:val="21"/>
              </w:rPr>
            </w:pPr>
            <w:r>
              <w:rPr>
                <w:rFonts w:hint="eastAsia" w:ascii="仿宋" w:hAnsi="仿宋" w:eastAsia="仿宋" w:cs="宋体"/>
                <w:color w:val="auto"/>
                <w:kern w:val="0"/>
                <w:szCs w:val="21"/>
              </w:rPr>
              <w:t>55130140330</w:t>
            </w:r>
          </w:p>
        </w:tc>
        <w:tc>
          <w:tcPr>
            <w:tcW w:w="1663" w:type="dxa"/>
            <w:noWrap w:val="0"/>
            <w:vAlign w:val="center"/>
          </w:tcPr>
          <w:p>
            <w:pPr>
              <w:adjustRightInd w:val="0"/>
              <w:snapToGrid w:val="0"/>
              <w:jc w:val="center"/>
              <w:rPr>
                <w:rFonts w:ascii="仿宋" w:hAnsi="仿宋" w:eastAsia="仿宋"/>
                <w:b w:val="0"/>
                <w:bCs/>
                <w:color w:val="auto"/>
                <w:szCs w:val="21"/>
              </w:rPr>
            </w:pPr>
            <w:r>
              <w:rPr>
                <w:rFonts w:hint="eastAsia" w:ascii="仿宋" w:hAnsi="仿宋" w:eastAsia="仿宋"/>
                <w:b w:val="0"/>
                <w:bCs/>
                <w:color w:val="auto"/>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highlight w:val="yellow"/>
              </w:rPr>
            </w:pPr>
            <w:r>
              <w:rPr>
                <w:rFonts w:hint="eastAsia" w:ascii="仿宋" w:hAnsi="仿宋" w:eastAsia="仿宋"/>
                <w:color w:val="auto"/>
                <w:szCs w:val="21"/>
              </w:rPr>
              <w:t xml:space="preserve">  </w:t>
            </w:r>
            <w:r>
              <w:rPr>
                <w:rFonts w:hint="eastAsia" w:ascii="仿宋" w:hAnsi="仿宋" w:eastAsia="仿宋"/>
                <w:color w:val="auto"/>
                <w:szCs w:val="21"/>
                <w:lang w:val="en-US" w:eastAsia="zh-CN"/>
              </w:rPr>
              <w:t xml:space="preserve"> </w:t>
            </w:r>
            <w:r>
              <w:rPr>
                <w:rFonts w:hint="eastAsia" w:ascii="仿宋" w:hAnsi="仿宋" w:eastAsia="仿宋"/>
                <w:color w:val="auto"/>
                <w:szCs w:val="21"/>
              </w:rPr>
              <w:t xml:space="preserve"> 雅安市迎新烟花爆竹经营有限责任公司成立于2005年8月1日，注册地址位于雅安市雨城区碧峰峡镇福国村三组（原四组），仓储设施地址位于雅安市雨城区碧峰峡镇福国村三组（103°00'13"E，30°01'32"N），法人代表周明月，企业注册资金50万元，公司类型为有限责任公司，经营组合烟花类（C、D）级、玩具类（C、D）级、吐珠类（C）级、升空类（C）级、旋转类（C、D）级、喷花类（C、D）级、爆竹类（C）级产品。烟花爆竹经营（批发）许可证有效期：2022年11月1日至2025年10月31日。</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default" w:ascii="仿宋" w:hAnsi="仿宋" w:eastAsia="仿宋" w:cs="宋体"/>
                <w:color w:val="auto"/>
                <w:szCs w:val="21"/>
                <w:lang w:val="en-US" w:eastAsia="zh-CN"/>
              </w:rPr>
            </w:pPr>
            <w:r>
              <w:rPr>
                <w:rFonts w:hint="eastAsia" w:ascii="仿宋" w:hAnsi="仿宋" w:eastAsia="仿宋" w:cs="宋体"/>
                <w:color w:val="auto"/>
                <w:szCs w:val="21"/>
                <w:lang w:val="en-US" w:eastAsia="zh-CN"/>
              </w:rPr>
              <w:t xml:space="preserve">  </w:t>
            </w:r>
            <w:r>
              <w:rPr>
                <w:rFonts w:hint="eastAsia" w:ascii="仿宋" w:hAnsi="仿宋" w:eastAsia="仿宋"/>
                <w:color w:val="auto"/>
                <w:szCs w:val="21"/>
              </w:rPr>
              <w:t xml:space="preserve">  </w:t>
            </w:r>
            <w:r>
              <w:drawing>
                <wp:inline distT="0" distB="0" distL="114300" distR="114300">
                  <wp:extent cx="3438525" cy="217170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3438525" cy="2171700"/>
                          </a:xfrm>
                          <a:prstGeom prst="rect">
                            <a:avLst/>
                          </a:prstGeom>
                          <a:noFill/>
                          <a:ln>
                            <a:noFill/>
                          </a:ln>
                        </pic:spPr>
                      </pic:pic>
                    </a:graphicData>
                  </a:graphic>
                </wp:inline>
              </w:drawing>
            </w:r>
            <w:bookmarkStart w:id="3" w:name="_GoBack"/>
            <w:bookmarkEnd w:id="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杨平</w:t>
            </w:r>
          </w:p>
        </w:tc>
        <w:tc>
          <w:tcPr>
            <w:tcW w:w="2622" w:type="dxa"/>
            <w:gridSpan w:val="4"/>
            <w:noWrap w:val="0"/>
            <w:vAlign w:val="center"/>
          </w:tcPr>
          <w:p>
            <w:pPr>
              <w:spacing w:line="300" w:lineRule="exact"/>
              <w:jc w:val="center"/>
              <w:rPr>
                <w:rFonts w:hint="default" w:ascii="仿宋" w:hAnsi="仿宋" w:eastAsia="仿宋"/>
                <w:color w:val="auto"/>
                <w:szCs w:val="21"/>
                <w:highlight w:val="none"/>
                <w:lang w:val="en-US" w:eastAsia="zh-CN"/>
              </w:rPr>
            </w:pPr>
            <w:r>
              <w:rPr>
                <w:rFonts w:hint="eastAsia" w:ascii="仿宋" w:hAnsi="仿宋" w:eastAsia="仿宋"/>
                <w:color w:val="auto"/>
                <w:szCs w:val="21"/>
                <w:highlight w:val="none"/>
                <w:lang w:val="en-US" w:eastAsia="zh-CN"/>
              </w:rPr>
              <w:t>2025.5.25</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hint="eastAsia" w:ascii="仿宋" w:hAnsi="仿宋" w:eastAsia="仿宋"/>
                <w:color w:val="auto"/>
                <w:szCs w:val="21"/>
                <w:lang w:eastAsia="zh-CN"/>
              </w:rPr>
            </w:pPr>
            <w:r>
              <w:rPr>
                <w:rFonts w:hint="eastAsia" w:ascii="仿宋" w:hAnsi="仿宋" w:eastAsia="仿宋"/>
                <w:color w:val="auto"/>
                <w:szCs w:val="21"/>
                <w:lang w:eastAsia="zh-CN"/>
              </w:rPr>
              <w:t>钱鹏</w:t>
            </w:r>
          </w:p>
        </w:tc>
        <w:tc>
          <w:tcPr>
            <w:tcW w:w="2622" w:type="dxa"/>
            <w:gridSpan w:val="4"/>
            <w:noWrap w:val="0"/>
            <w:vAlign w:val="center"/>
          </w:tcPr>
          <w:p>
            <w:pPr>
              <w:spacing w:line="300" w:lineRule="exact"/>
              <w:jc w:val="center"/>
              <w:rPr>
                <w:rFonts w:hint="default" w:ascii="仿宋" w:hAnsi="仿宋" w:eastAsia="仿宋"/>
                <w:b/>
                <w:color w:val="auto"/>
                <w:szCs w:val="21"/>
                <w:highlight w:val="none"/>
                <w:lang w:val="en-US"/>
              </w:rPr>
            </w:pPr>
            <w:r>
              <w:rPr>
                <w:rFonts w:hint="eastAsia" w:ascii="仿宋" w:hAnsi="仿宋" w:eastAsia="仿宋"/>
                <w:color w:val="auto"/>
                <w:szCs w:val="21"/>
                <w:highlight w:val="none"/>
                <w:lang w:val="en-US" w:eastAsia="zh-CN"/>
              </w:rPr>
              <w:t>2025.5.25</w:t>
            </w:r>
          </w:p>
        </w:tc>
        <w:tc>
          <w:tcPr>
            <w:tcW w:w="122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color w:val="auto"/>
                <w:szCs w:val="21"/>
              </w:rPr>
              <w:t>现场勘查、资料收集</w:t>
            </w:r>
          </w:p>
        </w:tc>
        <w:tc>
          <w:tcPr>
            <w:tcW w:w="3138"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b/>
                <w:color w:val="auto"/>
                <w:szCs w:val="21"/>
              </w:rPr>
            </w:pPr>
          </w:p>
        </w:tc>
        <w:tc>
          <w:tcPr>
            <w:tcW w:w="2622" w:type="dxa"/>
            <w:gridSpan w:val="4"/>
            <w:noWrap w:val="0"/>
            <w:vAlign w:val="center"/>
          </w:tcPr>
          <w:p>
            <w:pPr>
              <w:spacing w:line="300" w:lineRule="exact"/>
              <w:jc w:val="center"/>
              <w:rPr>
                <w:rFonts w:ascii="仿宋" w:hAnsi="仿宋" w:eastAsia="仿宋"/>
                <w:b/>
                <w:color w:val="auto"/>
                <w:szCs w:val="21"/>
              </w:rPr>
            </w:pPr>
          </w:p>
        </w:tc>
        <w:tc>
          <w:tcPr>
            <w:tcW w:w="1226" w:type="dxa"/>
            <w:gridSpan w:val="2"/>
            <w:noWrap w:val="0"/>
            <w:vAlign w:val="center"/>
          </w:tcPr>
          <w:p>
            <w:pPr>
              <w:spacing w:line="300" w:lineRule="exact"/>
              <w:jc w:val="center"/>
              <w:rPr>
                <w:rFonts w:ascii="仿宋" w:hAnsi="仿宋" w:eastAsia="仿宋"/>
                <w:b/>
                <w:color w:val="auto"/>
                <w:szCs w:val="21"/>
              </w:rPr>
            </w:pPr>
          </w:p>
        </w:tc>
        <w:tc>
          <w:tcPr>
            <w:tcW w:w="3138" w:type="dxa"/>
            <w:gridSpan w:val="5"/>
            <w:noWrap w:val="0"/>
            <w:vAlign w:val="center"/>
          </w:tcPr>
          <w:p>
            <w:pPr>
              <w:spacing w:line="300" w:lineRule="exact"/>
              <w:jc w:val="center"/>
              <w:rPr>
                <w:rFonts w:ascii="仿宋" w:hAnsi="仿宋" w:eastAsia="仿宋"/>
                <w:b/>
                <w:color w:val="auto"/>
                <w:szCs w:val="21"/>
              </w:rPr>
            </w:pPr>
          </w:p>
        </w:tc>
      </w:tr>
    </w:tbl>
    <w:p/>
    <w:p/>
    <w:sectPr>
      <w:pgSz w:w="11906" w:h="16838"/>
      <w:pgMar w:top="1440" w:right="1083" w:bottom="1440" w:left="108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601EA0"/>
    <w:rsid w:val="66601EA0"/>
    <w:rsid w:val="7B1D4C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2025-07-02T03:23:00Z</dcterms:created>
  <dc:creator>雷楠</dc:creator>
  <cp:lastModifiedBy>雷楠</cp:lastModifiedBy>
  <dcterms:modified xsi:type="dcterms:W3CDTF">2025-10-09T02:44:37Z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