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593"/>
        <w:gridCol w:w="904"/>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5"/>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方正仿宋_GBK"/>
                <w:szCs w:val="21"/>
              </w:rPr>
              <w:t>重庆盛益丰石材有限公司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3"/>
            <w:vAlign w:val="center"/>
          </w:tcPr>
          <w:p>
            <w:pPr>
              <w:spacing w:line="500" w:lineRule="exact"/>
              <w:jc w:val="center"/>
              <w:rPr>
                <w:rFonts w:hint="eastAsia" w:ascii="仿宋" w:hAnsi="仿宋" w:eastAsia="仿宋" w:cs="仿宋"/>
                <w:bCs/>
                <w:color w:val="000000"/>
                <w:szCs w:val="21"/>
              </w:rPr>
            </w:pPr>
            <w:bookmarkStart w:id="0" w:name="_Hlk200535559"/>
            <w:r>
              <w:rPr>
                <w:rFonts w:hint="eastAsia" w:ascii="仿宋" w:hAnsi="仿宋" w:eastAsia="仿宋" w:cs="方正仿宋_GBK"/>
                <w:szCs w:val="21"/>
              </w:rPr>
              <w:t>重庆盛益丰石材有限公司重庆市万州区天城镇付沟村四组建筑用砂岩矿（新建）</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4"/>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欧建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2025年5月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杨平</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方正仿宋_GBK" w:hAnsi="方正仿宋_GBK" w:eastAsia="方正仿宋_GBK" w:cs="方正仿宋_GBK"/>
                <w:b/>
                <w:szCs w:val="21"/>
              </w:rPr>
              <w:t>姓  名</w:t>
            </w:r>
          </w:p>
        </w:tc>
        <w:tc>
          <w:tcPr>
            <w:tcW w:w="1270" w:type="dxa"/>
            <w:gridSpan w:val="2"/>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认定专业</w:t>
            </w:r>
          </w:p>
        </w:tc>
        <w:tc>
          <w:tcPr>
            <w:tcW w:w="2977"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安全评价师职业资格证书编号</w:t>
            </w:r>
          </w:p>
        </w:tc>
        <w:tc>
          <w:tcPr>
            <w:tcW w:w="2662"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注册安全工程师执业证号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1600000000201297</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1600000000301658</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55190219580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闫云光</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地质专业</w:t>
            </w:r>
          </w:p>
        </w:tc>
        <w:tc>
          <w:tcPr>
            <w:tcW w:w="2977" w:type="dxa"/>
            <w:gridSpan w:val="5"/>
            <w:vAlign w:val="center"/>
          </w:tcPr>
          <w:p>
            <w:pPr>
              <w:jc w:val="center"/>
              <w:rPr>
                <w:rFonts w:cs="仿宋"/>
                <w:color w:val="000000"/>
                <w:szCs w:val="21"/>
              </w:rPr>
            </w:pPr>
            <w:r>
              <w:rPr>
                <w:rFonts w:hint="eastAsia" w:cs="仿宋"/>
                <w:color w:val="000000"/>
                <w:szCs w:val="21"/>
              </w:rPr>
              <w:t>1800000000301234</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杨</w:t>
            </w:r>
            <w:r>
              <w:rPr>
                <w:rFonts w:ascii="仿宋" w:hAnsi="仿宋" w:eastAsia="仿宋" w:cs="仿宋"/>
                <w:color w:val="000000"/>
                <w:szCs w:val="21"/>
              </w:rPr>
              <w:t xml:space="preserve">  </w:t>
            </w:r>
            <w:r>
              <w:rPr>
                <w:rFonts w:hint="eastAsia" w:ascii="仿宋" w:hAnsi="仿宋" w:eastAsia="仿宋" w:cs="仿宋"/>
                <w:color w:val="000000"/>
                <w:szCs w:val="21"/>
              </w:rPr>
              <w:t>平</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安全专业</w:t>
            </w:r>
          </w:p>
        </w:tc>
        <w:tc>
          <w:tcPr>
            <w:tcW w:w="2977" w:type="dxa"/>
            <w:gridSpan w:val="5"/>
            <w:vAlign w:val="center"/>
          </w:tcPr>
          <w:p>
            <w:pPr>
              <w:jc w:val="center"/>
              <w:rPr>
                <w:rFonts w:cs="仿宋"/>
                <w:color w:val="000000"/>
                <w:szCs w:val="21"/>
              </w:rPr>
            </w:pPr>
            <w:r>
              <w:rPr>
                <w:rFonts w:cs="仿宋"/>
                <w:color w:val="000000"/>
                <w:szCs w:val="21"/>
              </w:rPr>
              <w:t>1200000000200314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55090076342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采矿专业</w:t>
            </w:r>
          </w:p>
        </w:tc>
        <w:tc>
          <w:tcPr>
            <w:tcW w:w="2977" w:type="dxa"/>
            <w:gridSpan w:val="5"/>
            <w:vAlign w:val="center"/>
          </w:tcPr>
          <w:p>
            <w:pPr>
              <w:jc w:val="center"/>
              <w:rPr>
                <w:rFonts w:cs="仿宋"/>
                <w:color w:val="000000"/>
                <w:szCs w:val="21"/>
              </w:rPr>
            </w:pPr>
            <w:r>
              <w:rPr>
                <w:rFonts w:cs="仿宋"/>
                <w:color w:val="000000"/>
                <w:szCs w:val="21"/>
              </w:rPr>
              <w:t>0800000000103084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55070030029</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w:t>
            </w:r>
            <w:r>
              <w:rPr>
                <w:rFonts w:ascii="仿宋" w:hAnsi="仿宋" w:eastAsia="仿宋" w:cs="仿宋"/>
                <w:color w:val="000000"/>
                <w:szCs w:val="21"/>
              </w:rPr>
              <w:t xml:space="preserve">  </w:t>
            </w:r>
            <w:r>
              <w:rPr>
                <w:rFonts w:hint="eastAsia" w:ascii="仿宋" w:hAnsi="仿宋" w:eastAsia="仿宋" w:cs="仿宋"/>
                <w:color w:val="000000"/>
                <w:szCs w:val="21"/>
              </w:rPr>
              <w:t>皓</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机械专业</w:t>
            </w:r>
          </w:p>
        </w:tc>
        <w:tc>
          <w:tcPr>
            <w:tcW w:w="2977" w:type="dxa"/>
            <w:gridSpan w:val="5"/>
            <w:vAlign w:val="center"/>
          </w:tcPr>
          <w:p>
            <w:pPr>
              <w:jc w:val="center"/>
              <w:rPr>
                <w:rFonts w:cs="仿宋"/>
                <w:color w:val="000000"/>
                <w:szCs w:val="21"/>
              </w:rPr>
            </w:pPr>
            <w:r>
              <w:rPr>
                <w:rFonts w:cs="仿宋"/>
                <w:color w:val="000000"/>
                <w:szCs w:val="21"/>
              </w:rPr>
              <w:t>1600000000201291</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55130140330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vAlign w:val="center"/>
          </w:tcPr>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重庆盛益丰石材有限责任公司成立于2022年5月13日，统一社会信用代码91500101MAACB0H98G，法定代表人：贺超，公司位于重庆市万州区天城镇中坝居委会十组123号，经济类型属有限责任公司，经营范围：矿产资源开采、建筑用石加工、筑材料销售等。</w:t>
            </w:r>
          </w:p>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该矿山于2023年3月7日取得重庆市万州区规划和自然资源局下发的采矿许可证，证号：C5001012023037140154816，有效期2022年7月25日至2027年12月24日，矿区由8个拐点坐标圈定，矿区面积0.0297km</w:t>
            </w:r>
            <w:r>
              <w:rPr>
                <w:rFonts w:ascii="Calibri" w:hAnsi="Calibri" w:eastAsia="仿宋" w:cs="Calibri"/>
                <w:szCs w:val="21"/>
              </w:rPr>
              <w:t>²</w:t>
            </w:r>
            <w:r>
              <w:rPr>
                <w:rFonts w:hint="eastAsia" w:ascii="仿宋" w:hAnsi="仿宋" w:eastAsia="仿宋" w:cs="仿宋"/>
                <w:szCs w:val="21"/>
              </w:rPr>
              <w:t>，开采标高+460m～+360m，开采矿种：建筑用砂岩，生产规模8万立方米/年。</w:t>
            </w:r>
          </w:p>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根据《中华人民共和国安全生产法》、《建设项目安全设施“三同时”监督管理办法》（国家安全生产监督管理局总局令〔2010〕第36号；国家安全生产监督管理总局令〔2015〕第77号修订）等法律法规有关规定，企业应按照新建性质履行安全设施“三同时”程序。</w:t>
            </w:r>
          </w:p>
          <w:p>
            <w:pPr>
              <w:overflowPunct w:val="0"/>
              <w:spacing w:line="276" w:lineRule="auto"/>
            </w:pPr>
            <w:r>
              <w:rPr>
                <w:rFonts w:hint="eastAsia" w:ascii="仿宋" w:hAnsi="仿宋" w:eastAsia="仿宋" w:cs="仿宋"/>
                <w:szCs w:val="21"/>
              </w:rPr>
              <w:t>鉴于此，企业于2025年3月委托重庆市安全生产科学研究有限公司对该矿山进行安全预评价。</w:t>
            </w:r>
            <w:r>
              <w:rPr>
                <w:rFonts w:hint="eastAsia"/>
              </w:rPr>
              <w:t xml:space="preserve"> </w:t>
            </w:r>
          </w:p>
          <w:p>
            <w:pPr>
              <w:pStyle w:val="2"/>
              <w:ind w:firstLine="0"/>
              <w:jc w:val="center"/>
            </w:pPr>
            <w:r>
              <w:drawing>
                <wp:inline distT="0" distB="0" distL="114300" distR="114300">
                  <wp:extent cx="3543300" cy="29432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43300" cy="29432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陈兴勇 </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2025年4月1日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 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2025年4月1日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704CAF"/>
    <w:rsid w:val="4E70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2025-07-07T01:05:00Z</dcterms:created>
  <dc:creator>雷楠</dc:creator>
  <cp:lastModifiedBy>雷楠</cp:lastModifiedBy>
  <dcterms:modified xsi:type="dcterms:W3CDTF">2025-07-07T01:06:09Z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