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583"/>
        <w:gridCol w:w="230"/>
        <w:gridCol w:w="949"/>
        <w:gridCol w:w="311"/>
        <w:gridCol w:w="178"/>
        <w:gridCol w:w="1109"/>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lang w:val="en-US" w:eastAsia="zh-CN"/>
              </w:rPr>
              <w:t>甘肃优盛恒晟商贸有限公司定西市安定区团结镇加油站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lang w:val="en-US" w:eastAsia="zh-CN"/>
              </w:rPr>
              <w:t>甘肃优盛恒晟商贸有限公司定西市安定区团结镇加油站安全现状评价报告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Gothic" w:hAnsi="MS Gothic" w:cs="MS Gothic"/>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5"/>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lang w:val="en-US" w:eastAsia="zh-CN"/>
              </w:rPr>
              <w:t>李伟</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3"/>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hint="eastAsia" w:ascii="仿宋" w:hAnsi="仿宋" w:eastAsia="仿宋"/>
                <w:szCs w:val="21"/>
                <w:lang w:eastAsia="zh-CN"/>
              </w:rPr>
            </w:pPr>
            <w:r>
              <w:rPr>
                <w:rFonts w:hint="eastAsia" w:ascii="仿宋" w:hAnsi="仿宋" w:eastAsia="仿宋"/>
                <w:szCs w:val="21"/>
                <w:lang w:val="en-US" w:eastAsia="zh-CN"/>
              </w:rPr>
              <w:t>李俊强</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w:t>
            </w:r>
            <w:r>
              <w:rPr>
                <w:rFonts w:hint="eastAsia" w:ascii="仿宋" w:hAnsi="仿宋" w:eastAsia="仿宋"/>
                <w:szCs w:val="21"/>
                <w:lang w:val="en-US" w:eastAsia="zh-CN"/>
              </w:rPr>
              <w:t>25</w:t>
            </w:r>
            <w:r>
              <w:rPr>
                <w:rFonts w:hint="eastAsia" w:ascii="仿宋" w:hAnsi="仿宋" w:eastAsia="仿宋"/>
                <w:szCs w:val="21"/>
              </w:rPr>
              <w:t>.</w:t>
            </w:r>
            <w:r>
              <w:rPr>
                <w:rFonts w:hint="eastAsia" w:ascii="仿宋" w:hAnsi="仿宋" w:eastAsia="仿宋"/>
                <w:szCs w:val="21"/>
                <w:lang w:val="en-US" w:eastAsia="zh-CN"/>
              </w:rPr>
              <w:t>9</w:t>
            </w:r>
          </w:p>
        </w:tc>
        <w:tc>
          <w:tcPr>
            <w:tcW w:w="2169"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赵长军</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highlight w:val="none"/>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李  伟</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1800000000201223</w:t>
            </w:r>
          </w:p>
        </w:tc>
        <w:tc>
          <w:tcPr>
            <w:tcW w:w="2661" w:type="dxa"/>
            <w:gridSpan w:val="5"/>
            <w:vAlign w:val="center"/>
          </w:tcPr>
          <w:p>
            <w:pPr>
              <w:jc w:val="center"/>
              <w:rPr>
                <w:rFonts w:hint="eastAsia" w:ascii="仿宋" w:hAnsi="仿宋" w:eastAsia="仿宋" w:cs="Times New Roman"/>
                <w:szCs w:val="21"/>
                <w:highlight w:val="none"/>
                <w:lang w:val="en-US" w:eastAsia="zh-CN"/>
              </w:rPr>
            </w:pPr>
          </w:p>
        </w:tc>
        <w:tc>
          <w:tcPr>
            <w:tcW w:w="2662" w:type="dxa"/>
            <w:gridSpan w:val="5"/>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*机械专业相关内容</w:t>
            </w:r>
          </w:p>
        </w:tc>
        <w:tc>
          <w:tcPr>
            <w:tcW w:w="1663" w:type="dxa"/>
            <w:vAlign w:val="center"/>
          </w:tcPr>
          <w:p>
            <w:pPr>
              <w:spacing w:beforeLines="0" w:afterLines="0"/>
              <w:jc w:val="center"/>
              <w:rPr>
                <w:rFonts w:hint="eastAsia" w:ascii="仿宋" w:hAnsi="仿宋" w:eastAsia="仿宋" w:cs="宋体"/>
                <w:kern w:val="0"/>
                <w:szCs w:val="21"/>
                <w:lang w:val="en-US" w:eastAsia="zh-CN"/>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390" w:type="dxa"/>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贾名涛</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w:t>
            </w:r>
          </w:p>
        </w:tc>
        <w:tc>
          <w:tcPr>
            <w:tcW w:w="2661"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55220298750</w:t>
            </w:r>
          </w:p>
        </w:tc>
        <w:tc>
          <w:tcPr>
            <w:tcW w:w="2662"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*化工机械专业相关内容</w:t>
            </w:r>
          </w:p>
        </w:tc>
        <w:tc>
          <w:tcPr>
            <w:tcW w:w="1663" w:type="dxa"/>
            <w:vAlign w:val="center"/>
          </w:tcPr>
          <w:p>
            <w:pPr>
              <w:spacing w:beforeLines="0" w:afterLines="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段美满</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1600000000200420</w:t>
            </w:r>
          </w:p>
        </w:tc>
        <w:tc>
          <w:tcPr>
            <w:tcW w:w="2661"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w:t>
            </w:r>
          </w:p>
        </w:tc>
        <w:tc>
          <w:tcPr>
            <w:tcW w:w="2662"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*油气储运专业相关内容</w:t>
            </w:r>
          </w:p>
        </w:tc>
        <w:tc>
          <w:tcPr>
            <w:tcW w:w="1663" w:type="dxa"/>
            <w:vAlign w:val="center"/>
          </w:tcPr>
          <w:p>
            <w:pPr>
              <w:spacing w:beforeLines="0" w:afterLines="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唐  龙</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w:t>
            </w:r>
          </w:p>
        </w:tc>
        <w:tc>
          <w:tcPr>
            <w:tcW w:w="2661"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19210267909</w:t>
            </w:r>
          </w:p>
        </w:tc>
        <w:tc>
          <w:tcPr>
            <w:tcW w:w="2662"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*安全专业相关内容</w:t>
            </w:r>
          </w:p>
        </w:tc>
        <w:tc>
          <w:tcPr>
            <w:tcW w:w="1663" w:type="dxa"/>
            <w:vAlign w:val="center"/>
          </w:tcPr>
          <w:p>
            <w:pPr>
              <w:spacing w:beforeLines="0" w:afterLines="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孔维静</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w:t>
            </w:r>
          </w:p>
        </w:tc>
        <w:tc>
          <w:tcPr>
            <w:tcW w:w="2661" w:type="dxa"/>
            <w:gridSpan w:val="5"/>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55200248964</w:t>
            </w:r>
          </w:p>
        </w:tc>
        <w:tc>
          <w:tcPr>
            <w:tcW w:w="2662"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*安全专业相关内容</w:t>
            </w:r>
          </w:p>
        </w:tc>
        <w:tc>
          <w:tcPr>
            <w:tcW w:w="1663" w:type="dxa"/>
            <w:vAlign w:val="center"/>
          </w:tcPr>
          <w:p>
            <w:pPr>
              <w:spacing w:beforeLines="0" w:afterLines="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罗  刚</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w:t>
            </w:r>
          </w:p>
        </w:tc>
        <w:tc>
          <w:tcPr>
            <w:tcW w:w="2661"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55210262939</w:t>
            </w:r>
          </w:p>
        </w:tc>
        <w:tc>
          <w:tcPr>
            <w:tcW w:w="2662"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*电气专业相关内容</w:t>
            </w:r>
          </w:p>
        </w:tc>
        <w:tc>
          <w:tcPr>
            <w:tcW w:w="1663" w:type="dxa"/>
            <w:vAlign w:val="center"/>
          </w:tcPr>
          <w:p>
            <w:pPr>
              <w:spacing w:beforeLines="0" w:afterLines="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孟萌萌</w:t>
            </w:r>
          </w:p>
        </w:tc>
        <w:tc>
          <w:tcPr>
            <w:tcW w:w="1586" w:type="dxa"/>
            <w:gridSpan w:val="2"/>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1100000000301652</w:t>
            </w:r>
          </w:p>
        </w:tc>
        <w:tc>
          <w:tcPr>
            <w:tcW w:w="2661"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w:t>
            </w:r>
          </w:p>
        </w:tc>
        <w:tc>
          <w:tcPr>
            <w:tcW w:w="2662"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*电气专业相关内容</w:t>
            </w:r>
          </w:p>
        </w:tc>
        <w:tc>
          <w:tcPr>
            <w:tcW w:w="1663" w:type="dxa"/>
            <w:vAlign w:val="center"/>
          </w:tcPr>
          <w:p>
            <w:pPr>
              <w:spacing w:beforeLines="0" w:afterLines="0"/>
              <w:jc w:val="center"/>
              <w:rPr>
                <w:rFonts w:hint="eastAsia"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薛国臣</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1500000000301976</w:t>
            </w:r>
          </w:p>
        </w:tc>
        <w:tc>
          <w:tcPr>
            <w:tcW w:w="2661"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55130140246</w:t>
            </w:r>
          </w:p>
        </w:tc>
        <w:tc>
          <w:tcPr>
            <w:tcW w:w="2662"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*化工工艺专业相关内容</w:t>
            </w:r>
          </w:p>
        </w:tc>
        <w:tc>
          <w:tcPr>
            <w:tcW w:w="1663" w:type="dxa"/>
            <w:vAlign w:val="center"/>
          </w:tcPr>
          <w:p>
            <w:pPr>
              <w:spacing w:beforeLines="0" w:afterLines="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李俊强</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1800000000301313</w:t>
            </w:r>
          </w:p>
        </w:tc>
        <w:tc>
          <w:tcPr>
            <w:tcW w:w="2661"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w:t>
            </w:r>
          </w:p>
        </w:tc>
        <w:tc>
          <w:tcPr>
            <w:tcW w:w="2662" w:type="dxa"/>
            <w:gridSpan w:val="5"/>
            <w:vAlign w:val="center"/>
          </w:tcPr>
          <w:p>
            <w:pPr>
              <w:jc w:val="center"/>
              <w:rPr>
                <w:rFonts w:hint="eastAsia" w:ascii="仿宋" w:hAnsi="仿宋" w:eastAsia="仿宋" w:cs="Times New Roman"/>
                <w:szCs w:val="21"/>
                <w:highlight w:val="none"/>
                <w:lang w:val="en-US" w:eastAsia="zh-CN"/>
              </w:rPr>
            </w:pPr>
            <w:r>
              <w:rPr>
                <w:rFonts w:hint="default" w:ascii="仿宋" w:hAnsi="仿宋" w:eastAsia="仿宋" w:cs="Times New Roman"/>
                <w:szCs w:val="21"/>
                <w:highlight w:val="none"/>
                <w:lang w:val="en-US" w:eastAsia="zh-CN"/>
              </w:rPr>
              <w:t>*化工</w:t>
            </w:r>
            <w:r>
              <w:rPr>
                <w:rFonts w:hint="eastAsia" w:ascii="仿宋" w:hAnsi="仿宋" w:eastAsia="仿宋" w:cs="Times New Roman"/>
                <w:szCs w:val="21"/>
                <w:highlight w:val="none"/>
                <w:lang w:val="en-US" w:eastAsia="zh-CN"/>
              </w:rPr>
              <w:t>工艺</w:t>
            </w:r>
            <w:r>
              <w:rPr>
                <w:rFonts w:hint="default" w:ascii="仿宋" w:hAnsi="仿宋" w:eastAsia="仿宋" w:cs="Times New Roman"/>
                <w:szCs w:val="21"/>
                <w:highlight w:val="none"/>
                <w:lang w:val="en-US" w:eastAsia="zh-CN"/>
              </w:rPr>
              <w:t>专业相关内容</w:t>
            </w:r>
          </w:p>
        </w:tc>
        <w:tc>
          <w:tcPr>
            <w:tcW w:w="1663" w:type="dxa"/>
            <w:vAlign w:val="center"/>
          </w:tcPr>
          <w:p>
            <w:pPr>
              <w:spacing w:beforeLines="0" w:afterLines="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张郑平</w:t>
            </w:r>
          </w:p>
        </w:tc>
        <w:tc>
          <w:tcPr>
            <w:tcW w:w="1586" w:type="dxa"/>
            <w:gridSpan w:val="2"/>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w:t>
            </w:r>
          </w:p>
        </w:tc>
        <w:tc>
          <w:tcPr>
            <w:tcW w:w="2661" w:type="dxa"/>
            <w:gridSpan w:val="5"/>
            <w:vAlign w:val="center"/>
          </w:tcPr>
          <w:p>
            <w:pPr>
              <w:jc w:val="center"/>
              <w:rPr>
                <w:rFonts w:hint="eastAsia"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55220291726</w:t>
            </w:r>
          </w:p>
        </w:tc>
        <w:tc>
          <w:tcPr>
            <w:tcW w:w="2662" w:type="dxa"/>
            <w:gridSpan w:val="5"/>
            <w:vAlign w:val="center"/>
          </w:tcPr>
          <w:p>
            <w:pPr>
              <w:jc w:val="center"/>
              <w:rPr>
                <w:rFonts w:hint="default" w:ascii="仿宋" w:hAnsi="仿宋" w:eastAsia="仿宋" w:cs="Times New Roman"/>
                <w:szCs w:val="21"/>
                <w:highlight w:val="none"/>
                <w:lang w:val="en-US" w:eastAsia="zh-CN"/>
              </w:rPr>
            </w:pPr>
            <w:r>
              <w:rPr>
                <w:rFonts w:hint="eastAsia" w:ascii="仿宋" w:hAnsi="仿宋" w:eastAsia="仿宋" w:cs="Times New Roman"/>
                <w:szCs w:val="21"/>
                <w:highlight w:val="none"/>
                <w:lang w:val="en-US" w:eastAsia="zh-CN"/>
              </w:rPr>
              <w:t>*自动化专业相关内容</w:t>
            </w:r>
          </w:p>
        </w:tc>
        <w:tc>
          <w:tcPr>
            <w:tcW w:w="1663" w:type="dxa"/>
            <w:vAlign w:val="center"/>
          </w:tcPr>
          <w:p>
            <w:pPr>
              <w:spacing w:beforeLines="0" w:afterLines="0"/>
              <w:jc w:val="center"/>
              <w:rPr>
                <w:rFonts w:hint="eastAsia" w:ascii="仿宋" w:hAnsi="仿宋" w:eastAsia="仿宋" w:cs="仿宋"/>
                <w:color w:val="auto"/>
                <w:kern w:val="2"/>
                <w:sz w:val="24"/>
                <w:szCs w:val="24"/>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s="宋体"/>
                <w:kern w:val="0"/>
                <w:szCs w:val="21"/>
              </w:rPr>
            </w:pPr>
            <w:r>
              <w:rPr>
                <w:rFonts w:hint="eastAsia" w:ascii="仿宋" w:hAnsi="仿宋" w:eastAsia="仿宋"/>
                <w:szCs w:val="21"/>
                <w:highlight w:val="none"/>
                <w:lang w:val="en-US" w:eastAsia="zh-CN"/>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Times New Roman"/>
                <w:szCs w:val="21"/>
                <w:lang w:val="en-US" w:eastAsia="zh-CN"/>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default" w:ascii="仿宋" w:hAnsi="仿宋" w:eastAsia="仿宋"/>
                <w:bCs/>
                <w:szCs w:val="21"/>
                <w:lang w:val="en-US" w:eastAsia="zh-CN"/>
              </w:rPr>
            </w:pPr>
            <w:r>
              <w:rPr>
                <w:rFonts w:hint="eastAsia" w:ascii="仿宋" w:hAnsi="仿宋" w:eastAsia="仿宋"/>
                <w:szCs w:val="21"/>
                <w:highlight w:val="none"/>
                <w:lang w:val="en-US" w:eastAsia="zh-CN"/>
              </w:rPr>
              <w:t>赵长军</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化工工艺</w:t>
            </w:r>
          </w:p>
        </w:tc>
        <w:tc>
          <w:tcPr>
            <w:tcW w:w="2661" w:type="dxa"/>
            <w:gridSpan w:val="5"/>
            <w:vAlign w:val="center"/>
          </w:tcPr>
          <w:p>
            <w:pPr>
              <w:jc w:val="center"/>
              <w:rPr>
                <w:rFonts w:hint="eastAsia" w:ascii="仿宋" w:hAnsi="仿宋" w:eastAsia="仿宋" w:cs="宋体"/>
                <w:kern w:val="0"/>
                <w:szCs w:val="21"/>
              </w:rPr>
            </w:pPr>
            <w:r>
              <w:rPr>
                <w:rFonts w:hint="eastAsia" w:ascii="仿宋" w:hAnsi="仿宋" w:eastAsia="仿宋" w:cs="宋体"/>
                <w:kern w:val="0"/>
                <w:szCs w:val="21"/>
              </w:rPr>
              <w:t>031076</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hint="eastAsia" w:ascii="仿宋" w:hAnsi="仿宋" w:eastAsia="仿宋"/>
                <w:bCs/>
                <w:szCs w:val="21"/>
              </w:rPr>
            </w:pPr>
            <w:r>
              <w:rPr>
                <w:rFonts w:hint="eastAsia" w:ascii="仿宋" w:hAnsi="仿宋" w:eastAsia="仿宋"/>
                <w:szCs w:val="21"/>
                <w:highlight w:val="none"/>
              </w:rPr>
              <w:t>冯皓</w:t>
            </w:r>
          </w:p>
        </w:tc>
        <w:tc>
          <w:tcPr>
            <w:tcW w:w="1586" w:type="dxa"/>
            <w:gridSpan w:val="2"/>
            <w:vAlign w:val="center"/>
          </w:tcPr>
          <w:p>
            <w:pPr>
              <w:jc w:val="center"/>
              <w:rPr>
                <w:rFonts w:hint="eastAsia" w:ascii="仿宋" w:hAnsi="仿宋" w:eastAsia="仿宋" w:cs="宋体"/>
                <w:kern w:val="0"/>
                <w:szCs w:val="21"/>
              </w:rPr>
            </w:pPr>
            <w:r>
              <w:rPr>
                <w:rFonts w:hint="eastAsia" w:ascii="仿宋" w:hAnsi="仿宋" w:eastAsia="仿宋"/>
                <w:szCs w:val="21"/>
              </w:rPr>
              <w:t>化工机械</w:t>
            </w:r>
          </w:p>
        </w:tc>
        <w:tc>
          <w:tcPr>
            <w:tcW w:w="2661" w:type="dxa"/>
            <w:gridSpan w:val="5"/>
            <w:vAlign w:val="center"/>
          </w:tcPr>
          <w:p>
            <w:pPr>
              <w:jc w:val="center"/>
              <w:rPr>
                <w:rFonts w:hint="eastAsia" w:ascii="仿宋" w:hAnsi="仿宋" w:eastAsia="仿宋" w:cs="宋体"/>
                <w:kern w:val="0"/>
                <w:szCs w:val="21"/>
              </w:rPr>
            </w:pPr>
            <w:r>
              <w:rPr>
                <w:rFonts w:ascii="仿宋" w:hAnsi="仿宋" w:eastAsia="仿宋" w:cs="Times New Roman"/>
                <w:szCs w:val="21"/>
              </w:rPr>
              <w:t>003832</w:t>
            </w:r>
          </w:p>
        </w:tc>
        <w:tc>
          <w:tcPr>
            <w:tcW w:w="2662" w:type="dxa"/>
            <w:gridSpan w:val="5"/>
            <w:vAlign w:val="center"/>
          </w:tcPr>
          <w:p>
            <w:pPr>
              <w:keepNext w:val="0"/>
              <w:keepLines w:val="0"/>
              <w:suppressLineNumbers w:val="0"/>
              <w:spacing w:before="0" w:beforeAutospacing="0" w:after="0" w:afterAutospacing="0"/>
              <w:ind w:left="0" w:leftChars="0" w:right="0" w:rightChars="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55130140330</w:t>
            </w:r>
          </w:p>
        </w:tc>
        <w:tc>
          <w:tcPr>
            <w:tcW w:w="1663" w:type="dxa"/>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w:t>
            </w:r>
          </w:p>
          <w:p>
            <w:pPr>
              <w:ind w:firstLine="420" w:firstLineChars="200"/>
              <w:rPr>
                <w:rFonts w:hint="eastAsia" w:ascii="仿宋" w:hAnsi="仿宋" w:eastAsia="仿宋" w:cs="仿宋"/>
                <w:color w:val="auto"/>
                <w:szCs w:val="28"/>
                <w:highlight w:val="none"/>
              </w:rPr>
            </w:pPr>
            <w:r>
              <w:rPr>
                <w:rFonts w:hint="eastAsia" w:ascii="仿宋" w:hAnsi="仿宋" w:eastAsia="仿宋" w:cs="仿宋"/>
                <w:color w:val="auto"/>
                <w:szCs w:val="28"/>
                <w:highlight w:val="none"/>
              </w:rPr>
              <w:t>该站罐区设</w:t>
            </w:r>
            <w:r>
              <w:rPr>
                <w:rFonts w:hint="eastAsia" w:ascii="仿宋" w:hAnsi="仿宋" w:eastAsia="仿宋" w:cs="仿宋"/>
                <w:color w:val="auto"/>
                <w:szCs w:val="28"/>
                <w:highlight w:val="none"/>
                <w:lang w:val="en-US" w:eastAsia="zh-CN"/>
              </w:rPr>
              <w:t>4座SF双层埋地卧式埋地储油罐，其中汽油罐2座（容积30m³），柴油罐2座（容积30m³），总罐容120m</w:t>
            </w:r>
            <w:r>
              <w:rPr>
                <w:rFonts w:hint="eastAsia" w:ascii="仿宋" w:hAnsi="仿宋" w:eastAsia="仿宋" w:cs="仿宋"/>
                <w:color w:val="auto"/>
                <w:szCs w:val="28"/>
                <w:highlight w:val="none"/>
                <w:vertAlign w:val="superscript"/>
                <w:lang w:val="en-US" w:eastAsia="zh-CN"/>
              </w:rPr>
              <w:t>3</w:t>
            </w:r>
            <w:r>
              <w:rPr>
                <w:rFonts w:hint="eastAsia" w:ascii="仿宋" w:hAnsi="仿宋" w:eastAsia="仿宋" w:cs="仿宋"/>
                <w:color w:val="auto"/>
                <w:szCs w:val="28"/>
                <w:highlight w:val="none"/>
                <w:lang w:val="en-US" w:eastAsia="zh-CN"/>
              </w:rPr>
              <w:t>，折标罐容90m</w:t>
            </w:r>
            <w:r>
              <w:rPr>
                <w:rFonts w:hint="eastAsia" w:ascii="仿宋" w:hAnsi="仿宋" w:eastAsia="仿宋" w:cs="仿宋"/>
                <w:color w:val="auto"/>
                <w:szCs w:val="28"/>
                <w:highlight w:val="none"/>
                <w:vertAlign w:val="superscript"/>
                <w:lang w:val="en-US" w:eastAsia="zh-CN"/>
              </w:rPr>
              <w:t>3</w:t>
            </w:r>
            <w:r>
              <w:rPr>
                <w:rFonts w:hint="eastAsia" w:ascii="仿宋" w:hAnsi="仿宋" w:eastAsia="仿宋" w:cs="仿宋"/>
                <w:color w:val="auto"/>
                <w:szCs w:val="28"/>
                <w:highlight w:val="none"/>
                <w:lang w:val="en-US" w:eastAsia="zh-CN"/>
              </w:rPr>
              <w:t>，加油罩棚下设置4台加油机，汽油加油机2台，柴油加油机2台。</w:t>
            </w:r>
            <w:r>
              <w:rPr>
                <w:rFonts w:hint="eastAsia" w:ascii="仿宋" w:hAnsi="仿宋" w:eastAsia="仿宋" w:cs="仿宋"/>
                <w:color w:val="auto"/>
                <w:szCs w:val="28"/>
                <w:highlight w:val="none"/>
              </w:rPr>
              <w:t>该加油站设有汽油卸油及加油油气回收系统。</w:t>
            </w:r>
          </w:p>
          <w:p>
            <w:pPr>
              <w:widowControl/>
              <w:ind w:firstLine="420"/>
              <w:rPr>
                <w:rFonts w:hint="eastAsia" w:ascii="仿宋" w:hAnsi="仿宋" w:eastAsia="仿宋" w:cs="仿宋"/>
                <w:color w:val="auto"/>
                <w:szCs w:val="28"/>
                <w:highlight w:val="none"/>
                <w:lang w:val="en-US" w:eastAsia="zh-CN"/>
              </w:rPr>
            </w:pPr>
            <w:r>
              <w:rPr>
                <w:rFonts w:hint="eastAsia" w:ascii="仿宋" w:hAnsi="仿宋" w:eastAsia="仿宋" w:cs="仿宋"/>
                <w:color w:val="auto"/>
                <w:szCs w:val="28"/>
                <w:highlight w:val="none"/>
                <w:lang w:val="en-US" w:eastAsia="zh-CN"/>
              </w:rPr>
              <w:t>该加油站于2023年3月9日取得由定西市应急管理局颁发的危险化学品经营许可证，许可证号为：甘定危化经字〔2023〕037，有效期限为：2022年10月31日至2025年10月30日，经营许可范围为汽油、柴油。</w:t>
            </w:r>
          </w:p>
          <w:p>
            <w:pPr>
              <w:widowControl/>
              <w:ind w:firstLine="42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3"/>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301615" cy="4961255"/>
                  <wp:effectExtent l="0" t="0" r="13335" b="10795"/>
                  <wp:docPr id="1" name="图片 1" descr="47f84c82e5c4fc37c3f6b7a463c93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7f84c82e5c4fc37c3f6b7a463c93967"/>
                          <pic:cNvPicPr>
                            <a:picLocks noChangeAspect="1"/>
                          </pic:cNvPicPr>
                        </pic:nvPicPr>
                        <pic:blipFill>
                          <a:blip r:embed="rId4"/>
                          <a:srcRect t="-406" b="21470"/>
                          <a:stretch>
                            <a:fillRect/>
                          </a:stretch>
                        </pic:blipFill>
                        <pic:spPr>
                          <a:xfrm>
                            <a:off x="0" y="0"/>
                            <a:ext cx="5301615" cy="49612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1171"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668"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4147"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1171" w:type="dxa"/>
            <w:gridSpan w:val="2"/>
            <w:vMerge w:val="restart"/>
            <w:vAlign w:val="center"/>
          </w:tcPr>
          <w:p>
            <w:pPr>
              <w:spacing w:line="300" w:lineRule="exact"/>
              <w:jc w:val="center"/>
              <w:rPr>
                <w:rFonts w:hint="eastAsia"/>
              </w:rPr>
            </w:pPr>
          </w:p>
          <w:p>
            <w:pPr>
              <w:spacing w:line="300" w:lineRule="exact"/>
              <w:jc w:val="both"/>
              <w:rPr>
                <w:rFonts w:hint="eastAsia"/>
              </w:rPr>
            </w:pPr>
          </w:p>
          <w:p>
            <w:pPr>
              <w:spacing w:line="300" w:lineRule="exact"/>
              <w:jc w:val="center"/>
              <w:rPr>
                <w:rFonts w:hint="default"/>
                <w:lang w:val="en-US"/>
              </w:rPr>
            </w:pPr>
            <w:r>
              <w:rPr>
                <w:rFonts w:hint="eastAsia"/>
              </w:rPr>
              <w:t>202</w:t>
            </w:r>
            <w:r>
              <w:rPr>
                <w:rFonts w:hint="eastAsia"/>
                <w:lang w:val="en-US" w:eastAsia="zh-CN"/>
              </w:rPr>
              <w:t>5</w:t>
            </w:r>
            <w:r>
              <w:rPr>
                <w:rFonts w:hint="eastAsia"/>
              </w:rPr>
              <w:t>.</w:t>
            </w:r>
            <w:r>
              <w:rPr>
                <w:rFonts w:hint="eastAsia"/>
                <w:lang w:val="en-US" w:eastAsia="zh-CN"/>
              </w:rPr>
              <w:t>6.21</w:t>
            </w:r>
          </w:p>
          <w:p>
            <w:pPr>
              <w:pStyle w:val="3"/>
            </w:pPr>
          </w:p>
          <w:p>
            <w:pPr>
              <w:pStyle w:val="3"/>
            </w:pPr>
          </w:p>
        </w:tc>
        <w:tc>
          <w:tcPr>
            <w:tcW w:w="1668"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对加油站</w:t>
            </w:r>
            <w:r>
              <w:rPr>
                <w:rFonts w:hint="eastAsia" w:ascii="仿宋" w:hAnsi="仿宋" w:eastAsia="仿宋"/>
                <w:szCs w:val="21"/>
                <w:lang w:val="en-US" w:eastAsia="zh-CN"/>
              </w:rPr>
              <w:t>经营条件</w:t>
            </w:r>
            <w:r>
              <w:rPr>
                <w:rFonts w:hint="eastAsia" w:ascii="仿宋" w:hAnsi="仿宋" w:eastAsia="仿宋"/>
                <w:szCs w:val="21"/>
              </w:rPr>
              <w:t>符合性进行检查</w:t>
            </w:r>
          </w:p>
        </w:tc>
        <w:tc>
          <w:tcPr>
            <w:tcW w:w="4147" w:type="dxa"/>
            <w:gridSpan w:val="5"/>
            <w:vMerge w:val="restart"/>
            <w:vAlign w:val="center"/>
          </w:tcPr>
          <w:p>
            <w:pPr>
              <w:spacing w:line="300" w:lineRule="exact"/>
              <w:jc w:val="both"/>
              <w:rPr>
                <w:rFonts w:hint="default" w:ascii="仿宋" w:hAnsi="仿宋" w:eastAsia="仿宋"/>
                <w:szCs w:val="21"/>
                <w:lang w:val="en-US" w:eastAsia="zh-CN"/>
              </w:rPr>
            </w:pPr>
            <w:r>
              <w:rPr>
                <w:rFonts w:hint="default" w:ascii="仿宋" w:hAnsi="仿宋" w:eastAsia="仿宋"/>
                <w:szCs w:val="21"/>
                <w:lang w:val="en-US" w:eastAsia="zh-CN"/>
              </w:rPr>
              <w:t>配备的绝缘用具（绝缘鞋及绝缘手套）已过有效期；</w:t>
            </w:r>
          </w:p>
          <w:p>
            <w:pPr>
              <w:spacing w:line="300" w:lineRule="exact"/>
              <w:jc w:val="both"/>
              <w:rPr>
                <w:rFonts w:hint="default" w:ascii="仿宋" w:hAnsi="仿宋" w:eastAsia="仿宋"/>
                <w:szCs w:val="21"/>
                <w:lang w:val="en-US" w:eastAsia="zh-CN"/>
              </w:rPr>
            </w:pPr>
            <w:r>
              <w:rPr>
                <w:rFonts w:hint="default" w:ascii="仿宋" w:hAnsi="仿宋" w:eastAsia="仿宋"/>
                <w:szCs w:val="21"/>
                <w:lang w:val="en-US" w:eastAsia="zh-CN"/>
              </w:rPr>
              <w:t>油罐区人孔井内量油口未上锁；</w:t>
            </w:r>
          </w:p>
          <w:p>
            <w:pPr>
              <w:spacing w:line="300" w:lineRule="exact"/>
              <w:jc w:val="both"/>
              <w:rPr>
                <w:rFonts w:hint="default" w:ascii="仿宋" w:hAnsi="仿宋" w:eastAsia="仿宋"/>
                <w:szCs w:val="21"/>
                <w:lang w:val="en-US" w:eastAsia="zh-CN"/>
              </w:rPr>
            </w:pPr>
            <w:r>
              <w:rPr>
                <w:rFonts w:hint="default" w:ascii="仿宋" w:hAnsi="仿宋" w:eastAsia="仿宋"/>
                <w:szCs w:val="21"/>
                <w:lang w:val="en-US" w:eastAsia="zh-CN"/>
              </w:rPr>
              <w:t>紧急切断按钮无防止误操作保护壳；</w:t>
            </w:r>
          </w:p>
          <w:p>
            <w:pPr>
              <w:spacing w:line="300" w:lineRule="exact"/>
              <w:jc w:val="both"/>
              <w:rPr>
                <w:rFonts w:hint="default" w:ascii="仿宋" w:hAnsi="仿宋" w:eastAsia="仿宋"/>
                <w:szCs w:val="21"/>
                <w:lang w:val="en-US" w:eastAsia="zh-CN"/>
              </w:rPr>
            </w:pPr>
            <w:r>
              <w:rPr>
                <w:rFonts w:hint="default" w:ascii="仿宋" w:hAnsi="仿宋" w:eastAsia="仿宋"/>
                <w:szCs w:val="21"/>
                <w:lang w:val="en-US" w:eastAsia="zh-CN"/>
              </w:rPr>
              <w:t>站房与加油区之间未设置界限标识</w:t>
            </w:r>
            <w:r>
              <w:rPr>
                <w:rFonts w:hint="eastAsia" w:ascii="仿宋" w:hAnsi="仿宋" w:eastAsia="仿宋"/>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lang w:val="en-US" w:eastAsia="zh-CN"/>
              </w:rPr>
              <w:t>李俊强</w:t>
            </w:r>
          </w:p>
        </w:tc>
        <w:tc>
          <w:tcPr>
            <w:tcW w:w="1171" w:type="dxa"/>
            <w:gridSpan w:val="2"/>
            <w:vMerge w:val="continue"/>
            <w:vAlign w:val="center"/>
          </w:tcPr>
          <w:p>
            <w:pPr>
              <w:spacing w:line="300" w:lineRule="exact"/>
              <w:jc w:val="center"/>
              <w:rPr>
                <w:rFonts w:ascii="仿宋" w:hAnsi="仿宋" w:eastAsia="仿宋"/>
                <w:b/>
                <w:szCs w:val="21"/>
              </w:rPr>
            </w:pPr>
          </w:p>
        </w:tc>
        <w:tc>
          <w:tcPr>
            <w:tcW w:w="1668" w:type="dxa"/>
            <w:gridSpan w:val="4"/>
            <w:vMerge w:val="continue"/>
            <w:vAlign w:val="center"/>
          </w:tcPr>
          <w:p>
            <w:pPr>
              <w:spacing w:line="300" w:lineRule="exact"/>
              <w:jc w:val="center"/>
              <w:rPr>
                <w:rFonts w:ascii="仿宋" w:hAnsi="仿宋" w:eastAsia="仿宋"/>
                <w:szCs w:val="21"/>
              </w:rPr>
            </w:pPr>
          </w:p>
        </w:tc>
        <w:tc>
          <w:tcPr>
            <w:tcW w:w="4147" w:type="dxa"/>
            <w:gridSpan w:val="5"/>
            <w:vMerge w:val="continue"/>
            <w:vAlign w:val="center"/>
          </w:tcPr>
          <w:p>
            <w:pPr>
              <w:ind w:right="159"/>
              <w:jc w:val="left"/>
              <w:rPr>
                <w:rFonts w:ascii="仿宋" w:hAnsi="仿宋" w:eastAsia="仿宋"/>
                <w:szCs w:val="21"/>
              </w:rPr>
            </w:pPr>
          </w:p>
        </w:tc>
      </w:tr>
    </w:tbl>
    <w:p>
      <w:pPr>
        <w:spacing w:line="520" w:lineRule="exact"/>
        <w:jc w:val="left"/>
        <w:rPr>
          <w:rFonts w:hint="eastAsia" w:ascii="仿宋" w:hAnsi="仿宋" w:eastAsia="仿宋"/>
          <w:b/>
          <w:sz w:val="24"/>
        </w:rPr>
      </w:pPr>
    </w:p>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3260E8"/>
    <w:rsid w:val="27326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4"/>
    <w:basedOn w:val="1"/>
    <w:next w:val="1"/>
    <w:qFormat/>
    <w:uiPriority w:val="0"/>
    <w:pPr>
      <w:keepNext/>
      <w:keepLines/>
      <w:spacing w:line="360" w:lineRule="auto"/>
      <w:outlineLvl w:val="3"/>
    </w:pPr>
    <w:rPr>
      <w:rFonts w:ascii="Arial" w:hAnsi="Arial"/>
      <w:bCs/>
      <w:szCs w:val="28"/>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a 正文"/>
    <w:qFormat/>
    <w:uiPriority w:val="0"/>
    <w:pPr>
      <w:snapToGrid w:val="0"/>
      <w:spacing w:line="520" w:lineRule="exact"/>
      <w:ind w:firstLine="562" w:firstLineChars="200"/>
      <w:jc w:val="both"/>
    </w:pPr>
    <w:rPr>
      <w:rFonts w:ascii="仿宋" w:hAnsi="仿宋" w:eastAsia="仿宋" w:cs="Times New Roman"/>
      <w:bCs/>
      <w:color w:val="000000"/>
      <w:kern w:val="2"/>
      <w:sz w:val="28"/>
      <w:szCs w:val="28"/>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2025-09-28T06:33:00Z</dcterms:created>
  <dc:creator>雷楠</dc:creator>
  <cp:lastModifiedBy>雷楠</cp:lastModifiedBy>
  <dcterms:modified xsi:type="dcterms:W3CDTF">2025-09-28T06:33:23Z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