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仿宋" w:hAnsi="仿宋" w:eastAsia="仿宋" w:cs="Times New Roman"/>
          <w:b/>
          <w:color w:val="auto"/>
          <w:sz w:val="28"/>
          <w:szCs w:val="24"/>
        </w:rPr>
      </w:pPr>
      <w:bookmarkStart w:id="0" w:name="_Toc13445"/>
      <w:bookmarkStart w:id="1" w:name="_Toc2210"/>
      <w:r>
        <w:rPr>
          <w:rFonts w:hint="eastAsia" w:ascii="仿宋" w:hAnsi="仿宋" w:eastAsia="仿宋" w:cs="Times New Roman"/>
          <w:b/>
          <w:color w:val="auto"/>
          <w:sz w:val="28"/>
          <w:szCs w:val="24"/>
        </w:rPr>
        <w:t>安全评价报告信息公布表</w:t>
      </w:r>
      <w:bookmarkEnd w:id="0"/>
      <w:bookmarkEnd w:id="1"/>
    </w:p>
    <w:tbl>
      <w:tblPr>
        <w:tblStyle w:val="3"/>
        <w:tblW w:w="9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65"/>
        <w:gridCol w:w="832"/>
        <w:gridCol w:w="813"/>
        <w:gridCol w:w="949"/>
        <w:gridCol w:w="272"/>
        <w:gridCol w:w="110"/>
        <w:gridCol w:w="1116"/>
        <w:gridCol w:w="100"/>
        <w:gridCol w:w="163"/>
        <w:gridCol w:w="719"/>
        <w:gridCol w:w="493"/>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机构名称</w:t>
            </w:r>
          </w:p>
        </w:tc>
        <w:tc>
          <w:tcPr>
            <w:tcW w:w="3936" w:type="dxa"/>
            <w:gridSpan w:val="5"/>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重庆市安全生产科学研究有限公司</w:t>
            </w:r>
          </w:p>
        </w:tc>
        <w:tc>
          <w:tcPr>
            <w:tcW w:w="1598"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资质证号</w:t>
            </w:r>
          </w:p>
        </w:tc>
        <w:tc>
          <w:tcPr>
            <w:tcW w:w="2813" w:type="dxa"/>
            <w:gridSpan w:val="4"/>
            <w:noWrap w:val="0"/>
            <w:vAlign w:val="center"/>
          </w:tcPr>
          <w:p>
            <w:pPr>
              <w:spacing w:line="50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委托单位</w:t>
            </w:r>
          </w:p>
        </w:tc>
        <w:tc>
          <w:tcPr>
            <w:tcW w:w="8347" w:type="dxa"/>
            <w:gridSpan w:val="13"/>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eastAsia="zh-CN"/>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项目名称</w:t>
            </w:r>
          </w:p>
        </w:tc>
        <w:tc>
          <w:tcPr>
            <w:tcW w:w="8347" w:type="dxa"/>
            <w:gridSpan w:val="13"/>
            <w:noWrap w:val="0"/>
            <w:vAlign w:val="center"/>
          </w:tcPr>
          <w:p>
            <w:pPr>
              <w:spacing w:beforeLines="0" w:afterLines="0" w:line="500" w:lineRule="exact"/>
              <w:jc w:val="center"/>
              <w:rPr>
                <w:rFonts w:hint="eastAsia" w:ascii="方正仿宋_GBK" w:hAnsi="方正仿宋_GBK" w:eastAsia="方正仿宋_GBK" w:cs="方正仿宋_GBK"/>
                <w:bCs/>
                <w:color w:val="auto"/>
                <w:szCs w:val="21"/>
              </w:rPr>
            </w:pPr>
            <w:r>
              <w:rPr>
                <w:rFonts w:hint="eastAsia" w:ascii="仿宋" w:hAnsi="仿宋" w:eastAsia="仿宋"/>
                <w:color w:val="auto"/>
                <w:sz w:val="21"/>
                <w:szCs w:val="24"/>
                <w:lang w:eastAsia="zh-CN"/>
              </w:rPr>
              <w:t>中国石油天然气股份有限公司重庆武隆销售分公司园区加油站安全现状评价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项目类别</w:t>
            </w:r>
          </w:p>
        </w:tc>
        <w:tc>
          <w:tcPr>
            <w:tcW w:w="8347" w:type="dxa"/>
            <w:gridSpan w:val="13"/>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eastAsia="zh-CN"/>
              </w:rPr>
              <w:t>□</w:t>
            </w:r>
            <w:r>
              <w:rPr>
                <w:rFonts w:hint="eastAsia" w:ascii="方正仿宋_GBK" w:hAnsi="方正仿宋_GBK" w:eastAsia="方正仿宋_GBK" w:cs="方正仿宋_GBK"/>
                <w:color w:val="auto"/>
                <w:szCs w:val="21"/>
              </w:rPr>
              <w:t xml:space="preserve">预评价   </w:t>
            </w:r>
            <w:r>
              <w:rPr>
                <w:rFonts w:hint="eastAsia" w:ascii="方正仿宋_GBK" w:hAnsi="方正仿宋_GBK" w:eastAsia="方正仿宋_GBK" w:cs="方正仿宋_GBK"/>
                <w:color w:val="auto"/>
                <w:szCs w:val="21"/>
                <w:lang w:eastAsia="zh-CN"/>
              </w:rPr>
              <w:t>☑</w:t>
            </w:r>
            <w:r>
              <w:rPr>
                <w:rFonts w:hint="eastAsia" w:ascii="方正仿宋_GBK" w:hAnsi="方正仿宋_GBK" w:eastAsia="方正仿宋_GBK" w:cs="方正仿宋_GBK"/>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rPr>
              <w:t>所属业务类别</w:t>
            </w:r>
          </w:p>
        </w:tc>
        <w:tc>
          <w:tcPr>
            <w:tcW w:w="7670" w:type="dxa"/>
            <w:gridSpan w:val="12"/>
            <w:noWrap w:val="0"/>
            <w:vAlign w:val="top"/>
          </w:tcPr>
          <w:p>
            <w:pPr>
              <w:spacing w:line="400" w:lineRule="exact"/>
              <w:ind w:firstLine="2310" w:firstLineChars="1100"/>
              <w:rPr>
                <w:rFonts w:hint="default" w:ascii="方正仿宋_GBK" w:hAnsi="方正仿宋_GBK" w:eastAsia="方正仿宋_GBK" w:cs="方正仿宋_GBK"/>
                <w:color w:val="auto"/>
                <w:szCs w:val="21"/>
                <w:lang w:val="en-US"/>
              </w:rPr>
            </w:pPr>
            <w:r>
              <w:rPr>
                <w:rFonts w:hint="eastAsia" w:ascii="仿宋" w:hAnsi="仿宋" w:eastAsia="仿宋"/>
                <w:color w:val="auto"/>
                <w:sz w:val="21"/>
                <w:szCs w:val="24"/>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37" w:type="dxa"/>
            <w:gridSpan w:val="1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安全评价项目管理</w:t>
            </w:r>
          </w:p>
        </w:tc>
        <w:tc>
          <w:tcPr>
            <w:tcW w:w="2987"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项目组组长</w:t>
            </w:r>
          </w:p>
        </w:tc>
        <w:tc>
          <w:tcPr>
            <w:tcW w:w="2710" w:type="dxa"/>
            <w:gridSpan w:val="6"/>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技术负责人</w:t>
            </w:r>
          </w:p>
        </w:tc>
        <w:tc>
          <w:tcPr>
            <w:tcW w:w="2650" w:type="dxa"/>
            <w:gridSpan w:val="3"/>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2987" w:type="dxa"/>
            <w:gridSpan w:val="4"/>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冯皓</w:t>
            </w:r>
          </w:p>
        </w:tc>
        <w:tc>
          <w:tcPr>
            <w:tcW w:w="2710" w:type="dxa"/>
            <w:gridSpan w:val="6"/>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刘国勇</w:t>
            </w:r>
          </w:p>
        </w:tc>
        <w:tc>
          <w:tcPr>
            <w:tcW w:w="2650" w:type="dxa"/>
            <w:gridSpan w:val="3"/>
            <w:noWrap w:val="0"/>
            <w:vAlign w:val="center"/>
          </w:tcPr>
          <w:p>
            <w:pPr>
              <w:spacing w:beforeLines="0" w:afterLines="0" w:line="500" w:lineRule="exact"/>
              <w:jc w:val="center"/>
              <w:rPr>
                <w:rFonts w:hint="default"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编制过程</w:t>
            </w:r>
          </w:p>
        </w:tc>
        <w:tc>
          <w:tcPr>
            <w:tcW w:w="2174" w:type="dxa"/>
            <w:gridSpan w:val="3"/>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报告编制人</w:t>
            </w:r>
          </w:p>
        </w:tc>
        <w:tc>
          <w:tcPr>
            <w:tcW w:w="2144"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报告提交日期</w:t>
            </w:r>
          </w:p>
        </w:tc>
        <w:tc>
          <w:tcPr>
            <w:tcW w:w="2098" w:type="dxa"/>
            <w:gridSpan w:val="4"/>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报告审核人</w:t>
            </w:r>
          </w:p>
        </w:tc>
        <w:tc>
          <w:tcPr>
            <w:tcW w:w="1931" w:type="dxa"/>
            <w:gridSpan w:val="2"/>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2174" w:type="dxa"/>
            <w:gridSpan w:val="3"/>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陈林</w:t>
            </w:r>
          </w:p>
        </w:tc>
        <w:tc>
          <w:tcPr>
            <w:tcW w:w="2144" w:type="dxa"/>
            <w:gridSpan w:val="4"/>
            <w:noWrap w:val="0"/>
            <w:vAlign w:val="center"/>
          </w:tcPr>
          <w:p>
            <w:pPr>
              <w:spacing w:beforeLines="0" w:afterLines="0" w:line="500" w:lineRule="exact"/>
              <w:jc w:val="center"/>
              <w:rPr>
                <w:rFonts w:hint="default" w:ascii="方正仿宋_GBK" w:hAnsi="方正仿宋_GBK" w:eastAsia="方正仿宋_GBK" w:cs="方正仿宋_GBK"/>
                <w:color w:val="auto"/>
                <w:szCs w:val="21"/>
                <w:lang w:val="en-US"/>
              </w:rPr>
            </w:pPr>
            <w:r>
              <w:rPr>
                <w:rFonts w:hint="eastAsia" w:ascii="仿宋" w:hAnsi="仿宋" w:eastAsia="仿宋"/>
                <w:color w:val="auto"/>
                <w:sz w:val="21"/>
                <w:szCs w:val="24"/>
                <w:lang w:val="en-US" w:eastAsia="zh-CN"/>
              </w:rPr>
              <w:t>2025.7</w:t>
            </w:r>
          </w:p>
        </w:tc>
        <w:tc>
          <w:tcPr>
            <w:tcW w:w="2098" w:type="dxa"/>
            <w:gridSpan w:val="4"/>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刘文娟</w:t>
            </w:r>
          </w:p>
        </w:tc>
        <w:tc>
          <w:tcPr>
            <w:tcW w:w="1931" w:type="dxa"/>
            <w:gridSpan w:val="2"/>
            <w:noWrap w:val="0"/>
            <w:vAlign w:val="center"/>
          </w:tcPr>
          <w:p>
            <w:pPr>
              <w:spacing w:beforeLines="0" w:afterLines="0" w:line="500" w:lineRule="exact"/>
              <w:jc w:val="center"/>
              <w:rPr>
                <w:rFonts w:hint="eastAsia" w:ascii="方正仿宋_GBK" w:hAnsi="方正仿宋_GBK" w:eastAsia="方正仿宋_GBK" w:cs="方正仿宋_GBK"/>
                <w:color w:val="auto"/>
                <w:szCs w:val="21"/>
              </w:rPr>
            </w:pPr>
            <w:r>
              <w:rPr>
                <w:rFonts w:hint="eastAsia" w:ascii="仿宋" w:hAnsi="仿宋" w:eastAsia="仿宋"/>
                <w:color w:val="auto"/>
                <w:sz w:val="21"/>
                <w:szCs w:val="24"/>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姓  名</w:t>
            </w:r>
          </w:p>
        </w:tc>
        <w:tc>
          <w:tcPr>
            <w:tcW w:w="1342" w:type="dxa"/>
            <w:gridSpan w:val="2"/>
            <w:noWrap w:val="0"/>
            <w:vAlign w:val="center"/>
          </w:tcPr>
          <w:p>
            <w:pPr>
              <w:spacing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认定专业</w:t>
            </w:r>
          </w:p>
        </w:tc>
        <w:tc>
          <w:tcPr>
            <w:tcW w:w="2976" w:type="dxa"/>
            <w:gridSpan w:val="5"/>
            <w:noWrap w:val="0"/>
            <w:vAlign w:val="center"/>
          </w:tcPr>
          <w:p>
            <w:pPr>
              <w:spacing w:beforeLines="0" w:afterLines="0"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591" w:type="dxa"/>
            <w:gridSpan w:val="5"/>
            <w:noWrap w:val="0"/>
            <w:vAlign w:val="center"/>
          </w:tcPr>
          <w:p>
            <w:pPr>
              <w:spacing w:beforeLines="0" w:afterLines="0"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438" w:type="dxa"/>
            <w:noWrap w:val="0"/>
            <w:vAlign w:val="center"/>
          </w:tcPr>
          <w:p>
            <w:pPr>
              <w:spacing w:line="300" w:lineRule="exact"/>
              <w:jc w:val="center"/>
              <w:rPr>
                <w:rFonts w:hint="eastAsia" w:ascii="方正仿宋_GBK" w:hAnsi="方正仿宋_GBK" w:eastAsia="方正仿宋_GBK" w:cs="方正仿宋_GBK"/>
                <w:b/>
                <w:color w:val="auto"/>
                <w:szCs w:val="21"/>
              </w:rPr>
            </w:pPr>
            <w:r>
              <w:rPr>
                <w:rFonts w:hint="eastAsia" w:ascii="方正仿宋_GBK" w:hAnsi="方正仿宋_GBK" w:eastAsia="方正仿宋_GBK" w:cs="方正仿宋_GBK"/>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olor w:val="auto"/>
                <w:lang w:val="en-US" w:eastAsia="zh-CN"/>
              </w:rPr>
            </w:pPr>
            <w:r>
              <w:rPr>
                <w:rFonts w:hint="eastAsia" w:ascii="宋体" w:hAnsi="宋体" w:cs="宋体"/>
                <w:color w:val="auto"/>
                <w:kern w:val="0"/>
                <w:szCs w:val="21"/>
              </w:rPr>
              <w:t>冯</w:t>
            </w:r>
            <w:r>
              <w:rPr>
                <w:rFonts w:hint="eastAsia" w:ascii="宋体" w:hAnsi="宋体" w:cs="宋体"/>
                <w:color w:val="auto"/>
                <w:kern w:val="0"/>
                <w:szCs w:val="21"/>
                <w:lang w:val="en-US" w:eastAsia="zh-CN"/>
              </w:rPr>
              <w:t xml:space="preserve">  </w:t>
            </w:r>
            <w:r>
              <w:rPr>
                <w:rFonts w:hint="eastAsia" w:ascii="宋体" w:hAnsi="宋体" w:cs="宋体"/>
                <w:color w:val="auto"/>
                <w:kern w:val="0"/>
                <w:szCs w:val="21"/>
              </w:rPr>
              <w:t>皓</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w:t>
            </w:r>
            <w:r>
              <w:rPr>
                <w:rFonts w:hint="eastAsia" w:ascii="宋体" w:hAnsi="宋体" w:cs="宋体"/>
                <w:color w:val="auto"/>
                <w:kern w:val="0"/>
                <w:szCs w:val="21"/>
              </w:rPr>
              <w:t>机械</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1600000000201291</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default"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55130140330</w:t>
            </w:r>
          </w:p>
        </w:tc>
        <w:tc>
          <w:tcPr>
            <w:tcW w:w="1438" w:type="dxa"/>
            <w:noWrap w:val="0"/>
            <w:vAlign w:val="center"/>
          </w:tcPr>
          <w:p>
            <w:pPr>
              <w:adjustRightInd w:val="0"/>
              <w:snapToGrid w:val="0"/>
              <w:jc w:val="center"/>
              <w:rPr>
                <w:rFonts w:hint="eastAsia" w:ascii="方正仿宋_GBK" w:hAnsi="方正仿宋_GBK" w:eastAsia="方正仿宋_GBK" w:cs="方正仿宋_GBK"/>
                <w:b/>
                <w:color w:val="auto"/>
                <w:szCs w:val="21"/>
                <w:lang w:eastAsia="zh-CN"/>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贾名涛</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w:t>
            </w:r>
            <w:r>
              <w:rPr>
                <w:rFonts w:hint="eastAsia" w:ascii="宋体" w:hAnsi="宋体" w:cs="宋体"/>
                <w:color w:val="auto"/>
                <w:kern w:val="0"/>
                <w:szCs w:val="21"/>
              </w:rPr>
              <w:t>机械</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w:t>
            </w:r>
          </w:p>
        </w:tc>
        <w:tc>
          <w:tcPr>
            <w:tcW w:w="2591" w:type="dxa"/>
            <w:gridSpan w:val="5"/>
            <w:noWrap w:val="0"/>
            <w:vAlign w:val="center"/>
          </w:tcPr>
          <w:p>
            <w:pPr>
              <w:widowControl/>
              <w:jc w:val="center"/>
              <w:rPr>
                <w:rFonts w:hint="default"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55220298750</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薛国臣</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w:t>
            </w:r>
            <w:r>
              <w:rPr>
                <w:rFonts w:hint="eastAsia" w:ascii="宋体" w:hAnsi="宋体" w:cs="宋体"/>
                <w:color w:val="auto"/>
                <w:kern w:val="0"/>
                <w:szCs w:val="21"/>
              </w:rPr>
              <w:t>机械</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1500000000301976</w:t>
            </w:r>
          </w:p>
        </w:tc>
        <w:tc>
          <w:tcPr>
            <w:tcW w:w="2591" w:type="dxa"/>
            <w:gridSpan w:val="5"/>
            <w:noWrap w:val="0"/>
            <w:vAlign w:val="center"/>
          </w:tcPr>
          <w:p>
            <w:pPr>
              <w:widowControl/>
              <w:jc w:val="center"/>
              <w:rPr>
                <w:rFonts w:hint="default"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55130140246</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田祖伟</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化工工艺</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1700000000301781</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eastAsia="宋体" w:cs="宋体"/>
                <w:color w:val="auto"/>
                <w:kern w:val="0"/>
                <w:sz w:val="21"/>
                <w:szCs w:val="21"/>
                <w:lang w:val="en-US" w:eastAsia="zh-CN" w:bidi="ar-SA"/>
              </w:rPr>
              <w:t>55180193956</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王  梅</w:t>
            </w:r>
          </w:p>
        </w:tc>
        <w:tc>
          <w:tcPr>
            <w:tcW w:w="1342" w:type="dxa"/>
            <w:gridSpan w:val="2"/>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Cs w:val="21"/>
                <w:lang w:val="en-US" w:eastAsia="zh-CN"/>
              </w:rPr>
              <w:t>化工工艺</w:t>
            </w:r>
          </w:p>
        </w:tc>
        <w:tc>
          <w:tcPr>
            <w:tcW w:w="2976"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1700000000201129</w:t>
            </w:r>
          </w:p>
        </w:tc>
        <w:tc>
          <w:tcPr>
            <w:tcW w:w="2591" w:type="dxa"/>
            <w:gridSpan w:val="5"/>
            <w:noWrap w:val="0"/>
            <w:vAlign w:val="center"/>
          </w:tcPr>
          <w:p>
            <w:pPr>
              <w:widowControl/>
              <w:jc w:val="center"/>
              <w:rPr>
                <w:rFonts w:hint="eastAsia" w:ascii="仿宋" w:hAnsi="仿宋" w:eastAsia="仿宋" w:cs="仿宋"/>
                <w:color w:val="auto"/>
                <w:kern w:val="0"/>
                <w:sz w:val="24"/>
                <w:szCs w:val="24"/>
                <w:lang w:val="en-US" w:eastAsia="zh-CN" w:bidi="ar-SA"/>
              </w:rPr>
            </w:pPr>
            <w:r>
              <w:rPr>
                <w:rFonts w:hint="eastAsia" w:ascii="宋体" w:hAnsi="宋体" w:cs="宋体"/>
                <w:color w:val="auto"/>
                <w:kern w:val="0"/>
                <w:sz w:val="21"/>
                <w:szCs w:val="21"/>
                <w:lang w:val="en-US" w:eastAsia="zh-CN" w:bidi="ar-SA"/>
              </w:rPr>
              <w:t>55090076425</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方正仿宋_GBK" w:hAnsi="方正仿宋_GBK" w:eastAsia="方正仿宋_GBK" w:cs="方正仿宋_GBK"/>
                <w:color w:val="auto"/>
                <w:kern w:val="0"/>
                <w:szCs w:val="21"/>
                <w:lang w:val="en-US" w:eastAsia="zh-CN"/>
              </w:rPr>
            </w:pPr>
            <w:r>
              <w:rPr>
                <w:rFonts w:hint="eastAsia" w:ascii="宋体" w:hAnsi="宋体" w:eastAsia="宋体" w:cs="宋体"/>
                <w:color w:val="auto"/>
                <w:kern w:val="0"/>
                <w:sz w:val="21"/>
                <w:szCs w:val="21"/>
                <w:lang w:val="en-US" w:eastAsia="zh-CN" w:bidi="ar-SA"/>
              </w:rPr>
              <w:t>孟萌萌</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电气</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1100000000301652</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张郑平</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电气</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55220291726</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高胡容</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自动化</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55220298705</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陈  林</w:t>
            </w:r>
          </w:p>
        </w:tc>
        <w:tc>
          <w:tcPr>
            <w:tcW w:w="1342" w:type="dxa"/>
            <w:gridSpan w:val="2"/>
            <w:noWrap w:val="0"/>
            <w:vAlign w:val="center"/>
          </w:tcPr>
          <w:p>
            <w:pPr>
              <w:widowControl/>
              <w:jc w:val="center"/>
              <w:rPr>
                <w:rFonts w:hint="eastAsia" w:ascii="方正仿宋_GBK" w:hAnsi="方正仿宋_GBK" w:eastAsia="方正仿宋_GBK" w:cs="方正仿宋_GBK"/>
                <w:color w:val="auto"/>
                <w:kern w:val="0"/>
                <w:szCs w:val="21"/>
              </w:rPr>
            </w:pPr>
            <w:r>
              <w:rPr>
                <w:rFonts w:hint="eastAsia" w:ascii="宋体" w:hAnsi="宋体" w:cs="宋体"/>
                <w:color w:val="auto"/>
                <w:kern w:val="0"/>
                <w:sz w:val="21"/>
                <w:szCs w:val="21"/>
                <w:lang w:val="en-US" w:eastAsia="zh-CN" w:bidi="ar-SA"/>
              </w:rPr>
              <w:t>安全</w:t>
            </w:r>
          </w:p>
        </w:tc>
        <w:tc>
          <w:tcPr>
            <w:tcW w:w="2976" w:type="dxa"/>
            <w:gridSpan w:val="5"/>
            <w:noWrap w:val="0"/>
            <w:vAlign w:val="center"/>
          </w:tcPr>
          <w:p>
            <w:pPr>
              <w:widowControl/>
              <w:jc w:val="center"/>
              <w:rPr>
                <w:rFonts w:hint="eastAsia" w:ascii="方正仿宋_GBK" w:hAnsi="方正仿宋_GBK" w:eastAsia="方正仿宋_GBK" w:cs="方正仿宋_GBK"/>
                <w:color w:val="auto"/>
                <w:kern w:val="0"/>
                <w:szCs w:val="21"/>
                <w:lang w:val="en-US" w:eastAsia="zh-CN"/>
              </w:rPr>
            </w:pPr>
            <w:r>
              <w:rPr>
                <w:rFonts w:hint="eastAsia" w:ascii="宋体" w:hAnsi="宋体" w:cs="宋体"/>
                <w:color w:val="auto"/>
                <w:kern w:val="0"/>
                <w:sz w:val="21"/>
                <w:szCs w:val="21"/>
                <w:lang w:val="en-US" w:eastAsia="zh-CN" w:bidi="ar-SA"/>
              </w:rPr>
              <w:t>/</w:t>
            </w:r>
          </w:p>
        </w:tc>
        <w:tc>
          <w:tcPr>
            <w:tcW w:w="2591" w:type="dxa"/>
            <w:gridSpan w:val="5"/>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方正仿宋_GBK" w:hAnsi="方正仿宋_GBK" w:eastAsia="方正仿宋_GBK" w:cs="方正仿宋_GBK"/>
                <w:color w:val="auto"/>
                <w:kern w:val="0"/>
                <w:szCs w:val="21"/>
              </w:rPr>
            </w:pPr>
            <w:r>
              <w:rPr>
                <w:rFonts w:hint="eastAsia" w:ascii="宋体" w:hAnsi="宋体" w:eastAsia="宋体" w:cs="宋体"/>
                <w:color w:val="auto"/>
                <w:kern w:val="0"/>
                <w:sz w:val="21"/>
                <w:szCs w:val="21"/>
                <w:lang w:val="en-US" w:eastAsia="zh-CN" w:bidi="ar-SA"/>
              </w:rPr>
              <w:t>55130140204</w:t>
            </w:r>
          </w:p>
        </w:tc>
        <w:tc>
          <w:tcPr>
            <w:tcW w:w="1438" w:type="dxa"/>
            <w:noWrap w:val="0"/>
            <w:vAlign w:val="center"/>
          </w:tcPr>
          <w:p>
            <w:pPr>
              <w:adjustRightInd w:val="0"/>
              <w:snapToGrid w:val="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color w:val="auto"/>
                <w:szCs w:val="21"/>
              </w:rPr>
              <w:t>项目简介</w:t>
            </w:r>
          </w:p>
        </w:tc>
        <w:tc>
          <w:tcPr>
            <w:tcW w:w="8347" w:type="dxa"/>
            <w:gridSpan w:val="13"/>
            <w:noWrap w:val="0"/>
            <w:vAlign w:val="center"/>
          </w:tcPr>
          <w:p>
            <w:pPr>
              <w:adjustRightInd w:val="0"/>
              <w:snapToGrid w:val="0"/>
              <w:rPr>
                <w:rFonts w:hint="eastAsia" w:ascii="方正仿宋_GBK" w:hAnsi="方正仿宋_GBK" w:eastAsia="方正仿宋_GBK" w:cs="方正仿宋_GBK"/>
                <w:b/>
                <w:bCs/>
                <w:color w:val="auto"/>
                <w:szCs w:val="21"/>
              </w:rPr>
            </w:pPr>
            <w:r>
              <w:rPr>
                <w:rFonts w:hint="eastAsia" w:ascii="方正仿宋_GBK" w:hAnsi="方正仿宋_GBK" w:eastAsia="方正仿宋_GBK" w:cs="方正仿宋_GBK"/>
                <w:b/>
                <w:bCs/>
                <w:color w:val="auto"/>
                <w:szCs w:val="21"/>
              </w:rPr>
              <w:t>项目简介：</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单位名称：中国石油天然气股份有限公司重庆武隆销售分公司园区加油站</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地    址：重庆市武隆区白马镇园区东路205号</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lang w:val="en-US" w:eastAsia="zh-CN"/>
              </w:rPr>
              <w:t>法定代表</w:t>
            </w:r>
            <w:r>
              <w:rPr>
                <w:rFonts w:hint="eastAsia" w:ascii="仿宋" w:hAnsi="仿宋" w:eastAsia="仿宋"/>
                <w:color w:val="auto"/>
                <w:sz w:val="21"/>
                <w:szCs w:val="24"/>
              </w:rPr>
              <w:t>人：程燕</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lang w:val="en-US" w:eastAsia="zh-CN"/>
              </w:rPr>
              <w:t>现场</w:t>
            </w:r>
            <w:r>
              <w:rPr>
                <w:rFonts w:hint="eastAsia" w:ascii="仿宋" w:hAnsi="仿宋" w:eastAsia="仿宋"/>
                <w:color w:val="auto"/>
                <w:sz w:val="21"/>
                <w:szCs w:val="24"/>
              </w:rPr>
              <w:t>负责人：张晓莲</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安全管理人员：罗婷婷、况朝燕</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经营品种：汽油、柴油</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油品储量：汽油40m3、柴油20m3</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加油站等级：三级加油站（根据GB50156-2021第3.0.9条规定：柴油罐容积折半计入油罐总容积，该站油罐总容积为50m3，属三级加油站）</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rPr>
            </w:pPr>
            <w:r>
              <w:rPr>
                <w:rFonts w:hint="eastAsia" w:ascii="仿宋" w:hAnsi="仿宋" w:eastAsia="仿宋"/>
                <w:color w:val="auto"/>
                <w:sz w:val="21"/>
                <w:szCs w:val="24"/>
              </w:rPr>
              <w:t>占地面积：1840m2</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建筑面积：50.03</w:t>
            </w:r>
            <w:r>
              <w:rPr>
                <w:rFonts w:hint="eastAsia" w:ascii="仿宋" w:hAnsi="仿宋" w:eastAsia="仿宋"/>
                <w:color w:val="auto"/>
                <w:sz w:val="21"/>
                <w:szCs w:val="24"/>
              </w:rPr>
              <w:t>m2</w:t>
            </w:r>
          </w:p>
          <w:p>
            <w:pPr>
              <w:adjustRightInd w:val="0"/>
              <w:snapToGrid w:val="0"/>
              <w:rPr>
                <w:rFonts w:hint="eastAsia" w:ascii="仿宋" w:hAnsi="仿宋" w:eastAsia="仿宋"/>
                <w:color w:val="auto"/>
                <w:sz w:val="21"/>
                <w:szCs w:val="24"/>
              </w:rPr>
            </w:pPr>
            <w:r>
              <w:rPr>
                <w:rFonts w:hint="eastAsia" w:ascii="仿宋" w:hAnsi="仿宋" w:eastAsia="仿宋"/>
                <w:color w:val="auto"/>
                <w:sz w:val="21"/>
                <w:szCs w:val="24"/>
              </w:rPr>
              <w:t>员工人数：7人</w:t>
            </w:r>
          </w:p>
          <w:p>
            <w:pPr>
              <w:adjustRightInd w:val="0"/>
              <w:snapToGrid w:val="0"/>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
                <w:bCs/>
                <w:color w:val="auto"/>
                <w:szCs w:val="21"/>
              </w:rPr>
              <w:t>现场勘察照片</w:t>
            </w:r>
            <w:r>
              <w:rPr>
                <w:rFonts w:hint="eastAsia" w:ascii="方正仿宋_GBK" w:hAnsi="方正仿宋_GBK" w:eastAsia="方正仿宋_GBK" w:cs="方正仿宋_GBK"/>
                <w:color w:val="auto"/>
                <w:szCs w:val="21"/>
              </w:rPr>
              <w:t>：</w:t>
            </w:r>
          </w:p>
          <w:p>
            <w:pPr>
              <w:adjustRightInd w:val="0"/>
              <w:snapToGrid w:val="0"/>
              <w:ind w:firstLine="420" w:firstLineChars="200"/>
              <w:rPr>
                <w:rFonts w:hint="eastAsia" w:ascii="方正仿宋_GBK" w:hAnsi="方正仿宋_GBK" w:eastAsia="方正仿宋_GBK" w:cs="方正仿宋_GBK"/>
                <w:color w:val="auto"/>
                <w:szCs w:val="21"/>
              </w:rPr>
            </w:pPr>
            <w:r>
              <w:rPr>
                <w:rFonts w:hint="eastAsia" w:eastAsia="宋体"/>
                <w:color w:val="auto"/>
                <w:lang w:eastAsia="zh-CN"/>
              </w:rPr>
              <w:drawing>
                <wp:inline distT="0" distB="0" distL="114300" distR="114300">
                  <wp:extent cx="2879725" cy="2160270"/>
                  <wp:effectExtent l="0" t="0" r="15875" b="11430"/>
                  <wp:docPr id="1" name="图片 1" descr="2025_07_11_10_22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_07_11_10_22_23"/>
                          <pic:cNvPicPr>
                            <a:picLocks noChangeAspect="1"/>
                          </pic:cNvPicPr>
                        </pic:nvPicPr>
                        <pic:blipFill>
                          <a:blip r:embed="rId4"/>
                          <a:stretch>
                            <a:fillRect/>
                          </a:stretch>
                        </pic:blipFill>
                        <pic:spPr>
                          <a:xfrm>
                            <a:off x="0" y="0"/>
                            <a:ext cx="2879725" cy="21602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90" w:type="dxa"/>
            <w:vMerge w:val="restart"/>
            <w:noWrap w:val="0"/>
            <w:vAlign w:val="center"/>
          </w:tcPr>
          <w:p>
            <w:pPr>
              <w:spacing w:line="5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现场开展工作情况</w:t>
            </w:r>
          </w:p>
        </w:tc>
        <w:tc>
          <w:tcPr>
            <w:tcW w:w="1342" w:type="dxa"/>
            <w:gridSpan w:val="2"/>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勘验人员</w:t>
            </w:r>
          </w:p>
        </w:tc>
        <w:tc>
          <w:tcPr>
            <w:tcW w:w="2866" w:type="dxa"/>
            <w:gridSpan w:val="4"/>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勘验时间</w:t>
            </w:r>
          </w:p>
        </w:tc>
        <w:tc>
          <w:tcPr>
            <w:tcW w:w="1226" w:type="dxa"/>
            <w:gridSpan w:val="2"/>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勘验任务</w:t>
            </w:r>
          </w:p>
        </w:tc>
        <w:tc>
          <w:tcPr>
            <w:tcW w:w="2913" w:type="dxa"/>
            <w:gridSpan w:val="5"/>
            <w:noWrap w:val="0"/>
            <w:vAlign w:val="center"/>
          </w:tcPr>
          <w:p>
            <w:pPr>
              <w:spacing w:line="30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color w:val="auto"/>
                <w:szCs w:val="21"/>
              </w:rPr>
            </w:pPr>
          </w:p>
        </w:tc>
        <w:tc>
          <w:tcPr>
            <w:tcW w:w="1342" w:type="dxa"/>
            <w:gridSpan w:val="2"/>
            <w:noWrap w:val="0"/>
            <w:vAlign w:val="center"/>
          </w:tcPr>
          <w:p>
            <w:pPr>
              <w:spacing w:line="30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冯皓</w:t>
            </w:r>
          </w:p>
        </w:tc>
        <w:tc>
          <w:tcPr>
            <w:tcW w:w="2866" w:type="dxa"/>
            <w:gridSpan w:val="4"/>
            <w:noWrap w:val="0"/>
            <w:vAlign w:val="center"/>
          </w:tcPr>
          <w:p>
            <w:pPr>
              <w:spacing w:line="300" w:lineRule="exact"/>
              <w:jc w:val="center"/>
              <w:rPr>
                <w:rFonts w:hint="default"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2025年7月</w:t>
            </w:r>
          </w:p>
        </w:tc>
        <w:tc>
          <w:tcPr>
            <w:tcW w:w="1226" w:type="dxa"/>
            <w:gridSpan w:val="2"/>
            <w:noWrap w:val="0"/>
            <w:vAlign w:val="center"/>
          </w:tcPr>
          <w:p>
            <w:pPr>
              <w:spacing w:line="30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b/>
                <w:color w:val="auto"/>
                <w:szCs w:val="21"/>
                <w:lang w:val="en-US" w:eastAsia="zh-CN"/>
              </w:rPr>
              <w:t>组长</w:t>
            </w:r>
          </w:p>
        </w:tc>
        <w:tc>
          <w:tcPr>
            <w:tcW w:w="2913" w:type="dxa"/>
            <w:gridSpan w:val="5"/>
            <w:noWrap w:val="0"/>
            <w:vAlign w:val="center"/>
          </w:tcPr>
          <w:p>
            <w:pPr>
              <w:adjustRightInd w:val="0"/>
              <w:snapToGrid w:val="0"/>
              <w:ind w:firstLine="0" w:firstLineChars="0"/>
              <w:jc w:val="both"/>
              <w:rPr>
                <w:rFonts w:hint="eastAsia" w:ascii="方正仿宋_GBK" w:hAnsi="方正仿宋_GBK" w:eastAsia="方正仿宋_GBK" w:cs="方正仿宋_GBK"/>
                <w:color w:val="auto"/>
                <w:szCs w:val="21"/>
              </w:rPr>
            </w:pPr>
            <w:r>
              <w:rPr>
                <w:rFonts w:hint="eastAsia" w:ascii="Arial" w:hAnsi="Arial" w:eastAsia="宋体" w:cs="Arial"/>
                <w:color w:val="auto"/>
                <w:kern w:val="2"/>
                <w:sz w:val="21"/>
                <w:szCs w:val="21"/>
                <w:lang w:val="en-US" w:eastAsia="zh-CN" w:bidi="ar-SA"/>
              </w:rPr>
              <w:t>位于加油岛上的柴油尾气处理液的储液箱（罐）容量大于1.2m</w:t>
            </w:r>
            <w:r>
              <w:rPr>
                <w:rFonts w:hint="eastAsia" w:ascii="Arial" w:hAnsi="Arial" w:eastAsia="宋体" w:cs="Arial"/>
                <w:color w:val="auto"/>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1342" w:type="dxa"/>
            <w:gridSpan w:val="2"/>
            <w:noWrap w:val="0"/>
            <w:vAlign w:val="center"/>
          </w:tcPr>
          <w:p>
            <w:pPr>
              <w:spacing w:line="300" w:lineRule="exact"/>
              <w:jc w:val="center"/>
              <w:rPr>
                <w:rFonts w:hint="default"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lang w:val="en-US" w:eastAsia="zh-CN"/>
              </w:rPr>
              <w:t>冯皓</w:t>
            </w:r>
          </w:p>
        </w:tc>
        <w:tc>
          <w:tcPr>
            <w:tcW w:w="2866" w:type="dxa"/>
            <w:gridSpan w:val="4"/>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1226" w:type="dxa"/>
            <w:gridSpan w:val="2"/>
            <w:noWrap w:val="0"/>
            <w:vAlign w:val="center"/>
          </w:tcPr>
          <w:p>
            <w:pPr>
              <w:spacing w:line="300" w:lineRule="exact"/>
              <w:jc w:val="center"/>
              <w:rPr>
                <w:rFonts w:hint="eastAsia" w:ascii="方正仿宋_GBK" w:hAnsi="方正仿宋_GBK" w:eastAsia="方正仿宋_GBK" w:cs="方正仿宋_GBK"/>
                <w:b/>
                <w:color w:val="auto"/>
                <w:szCs w:val="21"/>
                <w:lang w:val="en-US" w:eastAsia="zh-CN"/>
              </w:rPr>
            </w:pPr>
            <w:r>
              <w:rPr>
                <w:rFonts w:hint="eastAsia" w:ascii="方正仿宋_GBK" w:hAnsi="方正仿宋_GBK" w:eastAsia="方正仿宋_GBK" w:cs="方正仿宋_GBK"/>
                <w:b/>
                <w:color w:val="auto"/>
                <w:szCs w:val="21"/>
                <w:lang w:val="en-US" w:eastAsia="zh-CN"/>
              </w:rPr>
              <w:t>编制</w:t>
            </w:r>
          </w:p>
        </w:tc>
        <w:tc>
          <w:tcPr>
            <w:tcW w:w="2913" w:type="dxa"/>
            <w:gridSpan w:val="5"/>
            <w:noWrap w:val="0"/>
            <w:vAlign w:val="center"/>
          </w:tcPr>
          <w:p>
            <w:pPr>
              <w:adjustRightInd w:val="0"/>
              <w:snapToGrid w:val="0"/>
              <w:ind w:firstLine="0" w:firstLineChars="0"/>
              <w:jc w:val="both"/>
              <w:rPr>
                <w:rFonts w:hint="eastAsia" w:ascii="方正仿宋_GBK" w:hAnsi="方正仿宋_GBK" w:eastAsia="方正仿宋_GBK" w:cs="方正仿宋_GBK"/>
                <w:b/>
                <w:color w:val="auto"/>
                <w:szCs w:val="21"/>
              </w:rPr>
            </w:pPr>
            <w:r>
              <w:rPr>
                <w:rFonts w:hint="eastAsia" w:ascii="Arial" w:hAnsi="Arial" w:eastAsia="宋体" w:cs="Arial"/>
                <w:color w:val="auto"/>
                <w:kern w:val="2"/>
                <w:sz w:val="21"/>
                <w:szCs w:val="21"/>
                <w:lang w:val="en-US" w:eastAsia="zh-CN" w:bidi="ar-SA"/>
              </w:rPr>
              <w:t>管道检测井盖无标识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hint="eastAsia" w:ascii="方正仿宋_GBK" w:hAnsi="方正仿宋_GBK" w:eastAsia="方正仿宋_GBK" w:cs="方正仿宋_GBK"/>
                <w:b/>
                <w:color w:val="auto"/>
                <w:szCs w:val="21"/>
              </w:rPr>
            </w:pPr>
          </w:p>
        </w:tc>
        <w:tc>
          <w:tcPr>
            <w:tcW w:w="1342" w:type="dxa"/>
            <w:gridSpan w:val="2"/>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2866" w:type="dxa"/>
            <w:gridSpan w:val="4"/>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1226" w:type="dxa"/>
            <w:gridSpan w:val="2"/>
            <w:noWrap w:val="0"/>
            <w:vAlign w:val="center"/>
          </w:tcPr>
          <w:p>
            <w:pPr>
              <w:spacing w:line="300" w:lineRule="exact"/>
              <w:jc w:val="center"/>
              <w:rPr>
                <w:rFonts w:hint="eastAsia" w:ascii="方正仿宋_GBK" w:hAnsi="方正仿宋_GBK" w:eastAsia="方正仿宋_GBK" w:cs="方正仿宋_GBK"/>
                <w:b/>
                <w:color w:val="auto"/>
                <w:szCs w:val="21"/>
              </w:rPr>
            </w:pPr>
          </w:p>
        </w:tc>
        <w:tc>
          <w:tcPr>
            <w:tcW w:w="2913" w:type="dxa"/>
            <w:gridSpan w:val="5"/>
            <w:noWrap w:val="0"/>
            <w:vAlign w:val="center"/>
          </w:tcPr>
          <w:p>
            <w:pPr>
              <w:adjustRightInd w:val="0"/>
              <w:snapToGrid w:val="0"/>
              <w:ind w:firstLine="0" w:firstLineChars="0"/>
              <w:jc w:val="both"/>
              <w:rPr>
                <w:rFonts w:hint="eastAsia" w:ascii="方正仿宋_GBK" w:hAnsi="方正仿宋_GBK" w:eastAsia="方正仿宋_GBK" w:cs="方正仿宋_GBK"/>
                <w:b/>
                <w:color w:val="auto"/>
                <w:szCs w:val="21"/>
              </w:rPr>
            </w:pPr>
            <w:r>
              <w:rPr>
                <w:rFonts w:hint="eastAsia" w:ascii="Arial" w:hAnsi="Arial" w:eastAsia="宋体" w:cs="Arial"/>
                <w:color w:val="auto"/>
                <w:kern w:val="2"/>
                <w:sz w:val="21"/>
                <w:szCs w:val="21"/>
                <w:lang w:val="en-US" w:eastAsia="zh-CN" w:bidi="ar-SA"/>
              </w:rPr>
              <w:t>视频监控储存时间不满足90d的要求</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2D0916"/>
    <w:rsid w:val="302D0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2025-09-09T01:47:00Z</dcterms:created>
  <dc:creator>雷楠</dc:creator>
  <cp:lastModifiedBy>雷楠</cp:lastModifiedBy>
  <dcterms:modified xsi:type="dcterms:W3CDTF">2025-09-09T01:47:59Z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