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7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021"/>
        <w:gridCol w:w="1289"/>
        <w:gridCol w:w="511"/>
        <w:gridCol w:w="438"/>
        <w:gridCol w:w="311"/>
        <w:gridCol w:w="1287"/>
        <w:gridCol w:w="163"/>
        <w:gridCol w:w="321"/>
        <w:gridCol w:w="39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）-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zh-CN" w:eastAsia="zh-CN"/>
              </w:rPr>
              <w:t>重庆市南川区岩城矿业有限公司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color w:val="auto"/>
                <w:szCs w:val="21"/>
                <w:lang w:val="zh-CN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zh-CN" w:eastAsia="zh-CN"/>
              </w:rPr>
              <w:t>重庆市南川区岩城矿业有限公司重庆市南川区南平镇石庆村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Cs/>
                <w:color w:val="000000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zh-CN" w:eastAsia="zh-CN"/>
              </w:rPr>
              <w:t>建筑石料用灰岩矿山（扩建）安全设施验收评价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预评价   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金属非金属矿山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962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  <w:lang w:val="en-US" w:eastAsia="zh-CN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  <w:lang w:val="en-US" w:eastAsia="zh-CN"/>
              </w:rPr>
              <w:t>项目组组长</w:t>
            </w:r>
          </w:p>
        </w:tc>
        <w:tc>
          <w:tcPr>
            <w:tcW w:w="271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  <w:t>陈兴勇</w:t>
            </w:r>
          </w:p>
        </w:tc>
        <w:tc>
          <w:tcPr>
            <w:tcW w:w="2710" w:type="dxa"/>
            <w:gridSpan w:val="5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唐元杰</w:t>
            </w:r>
          </w:p>
        </w:tc>
        <w:tc>
          <w:tcPr>
            <w:tcW w:w="2875" w:type="dxa"/>
            <w:gridSpan w:val="4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欧建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2025.6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钱鹏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 w:cs="仿宋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kern w:val="2"/>
                <w:sz w:val="21"/>
                <w:szCs w:val="21"/>
                <w:lang w:eastAsia="zh-CN"/>
              </w:rPr>
              <w:t>安全评价师</w:t>
            </w:r>
            <w:r>
              <w:rPr>
                <w:rFonts w:hint="eastAsia" w:ascii="方正仿宋_GBK" w:hAnsi="方正仿宋_GBK" w:eastAsia="方正仿宋_GBK" w:cs="方正仿宋_GBK"/>
                <w:b/>
                <w:color w:val="auto"/>
                <w:kern w:val="2"/>
                <w:sz w:val="21"/>
                <w:szCs w:val="21"/>
              </w:rPr>
              <w:t>职业资格证书编号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 w:cs="仿宋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注册安全工程师执业证号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1600000000201297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55180172489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杨  平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安全专业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1200000000200314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55090076342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李治友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水工结构专业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1600000000301658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孟萌萌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电气专业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1</w:t>
            </w: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00000000301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652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闫云光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采矿专业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/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55210262938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孙文豪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通风专业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/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19220313492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欧  建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地质</w:t>
            </w: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1800000000301234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55220312402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唐元杰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采矿专业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0800000000103084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55070030029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冯  皓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1600000000201291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420" w:firstLineChars="200"/>
              <w:textAlignment w:val="auto"/>
              <w:rPr>
                <w:rFonts w:hint="eastAsia"/>
                <w:sz w:val="21"/>
                <w:szCs w:val="21"/>
                <w:lang w:val="zh-CN" w:eastAsia="zh-CN"/>
              </w:rPr>
            </w:pPr>
            <w:r>
              <w:rPr>
                <w:rFonts w:hint="eastAsia"/>
                <w:sz w:val="21"/>
                <w:szCs w:val="21"/>
                <w:lang w:val="zh-CN" w:eastAsia="zh-CN"/>
              </w:rPr>
              <w:t>重庆市南川区岩城矿业有限公司成立于2017年10月26日，住所位于重庆市南川区工业园区南平组团 ，企业类型为有限责任公司，法定代表人为胡刚，统一社会信用代码：91500119MA5YMGLT11。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420" w:firstLineChars="200"/>
              <w:textAlignment w:val="auto"/>
              <w:rPr>
                <w:rFonts w:hint="eastAsia"/>
                <w:sz w:val="21"/>
                <w:szCs w:val="21"/>
                <w:lang w:val="zh-CN" w:eastAsia="zh-CN"/>
              </w:rPr>
            </w:pPr>
            <w:r>
              <w:rPr>
                <w:rFonts w:hint="eastAsia"/>
                <w:sz w:val="21"/>
                <w:szCs w:val="21"/>
                <w:lang w:val="zh-CN" w:eastAsia="zh-CN"/>
              </w:rPr>
              <w:t>重庆市南川区岩城矿业有限公司于2024年10月22日通过重庆市南川区公共资源交易中心举行的竞拍中获得了“南川区南平镇石庆村六社建筑石料用灰岩矿”（暂定名）的采矿权（南川采矿公出〔2024〕第2号），开采方式为露天开采，开采矿种为建筑石料用灰岩，矿区面积为0.288km2，开采深度为+748m~+646m，生产规模为180万t/a。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420" w:firstLineChars="200"/>
              <w:textAlignment w:val="auto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现场勘察照片：</w:t>
            </w:r>
          </w:p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firstLine="0" w:firstLineChars="0"/>
              <w:jc w:val="center"/>
              <w:textAlignment w:val="auto"/>
              <w:rPr>
                <w:rFonts w:hint="eastAsia" w:eastAsia="仿宋"/>
                <w:lang w:eastAsia="zh-CN"/>
              </w:rPr>
            </w:pPr>
            <w:r>
              <w:drawing>
                <wp:inline distT="0" distB="0" distL="114300" distR="114300">
                  <wp:extent cx="2133600" cy="2800350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3600" cy="2800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现场开展工作情况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252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255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252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255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欧  建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25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252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255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3B63EB"/>
    <w:rsid w:val="293B6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qFormat="1"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3">
    <w:name w:val="报告正文"/>
    <w:basedOn w:val="4"/>
    <w:next w:val="5"/>
    <w:qFormat/>
    <w:uiPriority w:val="0"/>
    <w:pPr>
      <w:spacing w:after="0" w:line="600" w:lineRule="exact"/>
      <w:ind w:firstLine="200" w:firstLineChars="200"/>
      <w:jc w:val="left"/>
    </w:pPr>
    <w:rPr>
      <w:rFonts w:ascii="宋体" w:hAnsi="宋体"/>
      <w:color w:val="000000"/>
      <w:kern w:val="0"/>
      <w:sz w:val="28"/>
      <w:szCs w:val="24"/>
      <w:lang w:bidi="en-US"/>
    </w:rPr>
  </w:style>
  <w:style w:type="paragraph" w:styleId="4">
    <w:name w:val="Normal Indent"/>
    <w:basedOn w:val="1"/>
    <w:qFormat/>
    <w:uiPriority w:val="0"/>
    <w:pPr>
      <w:spacing w:line="240" w:lineRule="atLeast"/>
      <w:ind w:firstLine="420"/>
    </w:pPr>
    <w:rPr>
      <w:szCs w:val="20"/>
    </w:rPr>
  </w:style>
  <w:style w:type="paragraph" w:styleId="5">
    <w:name w:val="index 4"/>
    <w:basedOn w:val="1"/>
    <w:next w:val="1"/>
    <w:qFormat/>
    <w:uiPriority w:val="0"/>
    <w:pPr>
      <w:ind w:left="1120" w:hanging="280"/>
      <w:jc w:val="left"/>
    </w:pPr>
    <w:rPr>
      <w:rFonts w:ascii="Times New Roman" w:hAnsi="Times New Roman"/>
      <w:sz w:val="20"/>
      <w:szCs w:val="20"/>
    </w:rPr>
  </w:style>
  <w:style w:type="paragraph" w:styleId="6">
    <w:name w:val="Body Text"/>
    <w:basedOn w:val="1"/>
    <w:next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2025-07-16T03:11:00Z</dcterms:created>
  <dc:creator>雷楠</dc:creator>
  <cp:lastModifiedBy>雷楠</cp:lastModifiedBy>
  <dcterms:modified xsi:type="dcterms:W3CDTF">2025-07-16T03:11:27Z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