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/>
          <w:b/>
          <w:color w:val="auto"/>
          <w:sz w:val="28"/>
          <w:szCs w:val="28"/>
        </w:rPr>
      </w:pPr>
      <w:r>
        <w:rPr>
          <w:rFonts w:hint="eastAsia" w:ascii="仿宋" w:hAnsi="仿宋" w:eastAsia="仿宋"/>
          <w:b/>
          <w:color w:val="auto"/>
          <w:sz w:val="28"/>
          <w:szCs w:val="28"/>
        </w:rPr>
        <w:t>《安全评价报告信息公布表》</w:t>
      </w:r>
    </w:p>
    <w:tbl>
      <w:tblPr>
        <w:tblStyle w:val="4"/>
        <w:tblW w:w="101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454"/>
        <w:gridCol w:w="359"/>
        <w:gridCol w:w="949"/>
        <w:gridCol w:w="1488"/>
        <w:gridCol w:w="110"/>
        <w:gridCol w:w="163"/>
        <w:gridCol w:w="719"/>
        <w:gridCol w:w="656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26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ascii="仿宋" w:hAnsi="仿宋" w:eastAsia="仿宋"/>
                <w:color w:val="auto"/>
                <w:szCs w:val="21"/>
              </w:rPr>
              <w:t>APJ-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（渝）</w:t>
            </w:r>
            <w:r>
              <w:rPr>
                <w:rFonts w:ascii="仿宋" w:hAnsi="仿宋" w:eastAsia="仿宋"/>
                <w:color w:val="auto"/>
                <w:szCs w:val="21"/>
              </w:rPr>
              <w:t>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798" w:type="dxa"/>
            <w:gridSpan w:val="11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Arial" w:hAnsi="Arial" w:eastAsia="仿宋" w:cs="Arial"/>
                <w:color w:val="auto"/>
                <w:spacing w:val="-14"/>
                <w:szCs w:val="21"/>
                <w:lang w:eastAsia="zh-CN"/>
              </w:rPr>
              <w:t>中国石化销售</w:t>
            </w:r>
            <w:r>
              <w:rPr>
                <w:rFonts w:hint="eastAsia" w:ascii="Arial" w:hAnsi="Arial" w:eastAsia="仿宋" w:cs="Arial"/>
                <w:color w:val="auto"/>
                <w:spacing w:val="-14"/>
                <w:szCs w:val="21"/>
                <w:lang w:val="en-US" w:eastAsia="zh-CN"/>
              </w:rPr>
              <w:t>股份</w:t>
            </w:r>
            <w:r>
              <w:rPr>
                <w:rFonts w:hint="eastAsia" w:ascii="Arial" w:hAnsi="Arial" w:eastAsia="仿宋" w:cs="Arial"/>
                <w:color w:val="auto"/>
                <w:spacing w:val="-14"/>
                <w:szCs w:val="21"/>
                <w:lang w:eastAsia="zh-CN"/>
              </w:rPr>
              <w:t>有限公司西藏石油分公司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798" w:type="dxa"/>
            <w:gridSpan w:val="11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color w:val="auto"/>
                <w:szCs w:val="21"/>
              </w:rPr>
            </w:pPr>
            <w:r>
              <w:rPr>
                <w:rFonts w:hint="eastAsia" w:ascii="Arial" w:hAnsi="Arial" w:eastAsia="仿宋" w:cs="Arial"/>
                <w:color w:val="auto"/>
                <w:spacing w:val="-14"/>
                <w:szCs w:val="21"/>
                <w:lang w:eastAsia="zh-CN"/>
              </w:rPr>
              <w:t>中国石化销售</w:t>
            </w:r>
            <w:r>
              <w:rPr>
                <w:rFonts w:hint="eastAsia" w:ascii="Arial" w:hAnsi="Arial" w:eastAsia="仿宋" w:cs="Arial"/>
                <w:color w:val="auto"/>
                <w:spacing w:val="-14"/>
                <w:szCs w:val="21"/>
                <w:lang w:val="en-US" w:eastAsia="zh-CN"/>
              </w:rPr>
              <w:t>股份</w:t>
            </w:r>
            <w:r>
              <w:rPr>
                <w:rFonts w:hint="eastAsia" w:ascii="Arial" w:hAnsi="Arial" w:eastAsia="仿宋" w:cs="Arial"/>
                <w:color w:val="auto"/>
                <w:spacing w:val="-14"/>
                <w:szCs w:val="21"/>
                <w:lang w:eastAsia="zh-CN"/>
              </w:rPr>
              <w:t>有限公司西藏石油分公司工布江达</w:t>
            </w:r>
            <w:r>
              <w:rPr>
                <w:rFonts w:hint="eastAsia" w:ascii="Arial" w:hAnsi="Arial" w:eastAsia="仿宋" w:cs="Arial"/>
                <w:color w:val="auto"/>
                <w:spacing w:val="-14"/>
                <w:szCs w:val="21"/>
                <w:lang w:val="en-US" w:eastAsia="zh-CN"/>
              </w:rPr>
              <w:t>加油站（</w:t>
            </w:r>
            <w:r>
              <w:rPr>
                <w:rFonts w:hint="eastAsia" w:ascii="Arial" w:hAnsi="Arial" w:eastAsia="仿宋" w:cs="Arial"/>
                <w:color w:val="auto"/>
                <w:spacing w:val="-14"/>
                <w:szCs w:val="21"/>
                <w:lang w:eastAsia="zh-CN"/>
              </w:rPr>
              <w:t>南</w:t>
            </w:r>
            <w:r>
              <w:rPr>
                <w:rFonts w:hint="eastAsia" w:ascii="Arial" w:hAnsi="Arial" w:eastAsia="仿宋" w:cs="Arial"/>
                <w:color w:val="auto"/>
                <w:spacing w:val="-14"/>
                <w:szCs w:val="21"/>
                <w:lang w:val="en-US" w:eastAsia="zh-CN"/>
              </w:rPr>
              <w:t>站）</w:t>
            </w:r>
            <w:r>
              <w:rPr>
                <w:rFonts w:hint="eastAsia" w:ascii="Arial" w:hAnsi="Arial" w:eastAsia="仿宋" w:cs="Arial"/>
                <w:color w:val="auto"/>
                <w:spacing w:val="-14"/>
                <w:szCs w:val="21"/>
                <w:lang w:eastAsia="zh-CN"/>
              </w:rPr>
              <w:t>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798" w:type="dxa"/>
            <w:gridSpan w:val="11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□预评价</w:t>
            </w:r>
            <w:r>
              <w:rPr>
                <w:rFonts w:ascii="仿宋" w:hAnsi="仿宋" w:eastAsia="仿宋"/>
                <w:color w:val="auto"/>
                <w:szCs w:val="21"/>
              </w:rPr>
              <w:t xml:space="preserve">   </w:t>
            </w:r>
            <w:r>
              <w:rPr>
                <w:rFonts w:hint="eastAsia" w:ascii="MS Mincho" w:hAnsi="MS Mincho" w:cs="MS Mincho"/>
                <w:color w:val="auto"/>
                <w:spacing w:val="-14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现状评价</w:t>
            </w:r>
            <w:r>
              <w:rPr>
                <w:rFonts w:ascii="仿宋" w:hAnsi="仿宋" w:eastAsia="仿宋"/>
                <w:color w:val="auto"/>
                <w:szCs w:val="21"/>
              </w:rPr>
              <w:t xml:space="preserve">   </w:t>
            </w:r>
            <w:r>
              <w:rPr>
                <w:rFonts w:hint="eastAsia" w:ascii="MS Mincho" w:hAnsi="MS Mincho" w:cs="MS Mincho"/>
                <w:color w:val="auto"/>
                <w:spacing w:val="-14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验收评价</w:t>
            </w:r>
            <w:r>
              <w:rPr>
                <w:rFonts w:ascii="仿宋" w:hAnsi="仿宋" w:eastAsia="仿宋"/>
                <w:color w:val="auto"/>
                <w:szCs w:val="21"/>
              </w:rPr>
              <w:t xml:space="preserve">    </w:t>
            </w:r>
            <w:r>
              <w:rPr>
                <w:rFonts w:hint="eastAsia" w:ascii="MS Mincho" w:hAnsi="MS Mincho" w:cs="MS Mincho"/>
                <w:color w:val="auto"/>
                <w:spacing w:val="-14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8121" w:type="dxa"/>
            <w:gridSpan w:val="10"/>
          </w:tcPr>
          <w:p>
            <w:pPr>
              <w:spacing w:line="400" w:lineRule="exact"/>
              <w:ind w:firstLine="2002" w:firstLineChars="1100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Arial" w:hAnsi="Arial" w:cs="Arial"/>
                <w:color w:val="auto"/>
                <w:spacing w:val="-14"/>
                <w:sz w:val="21"/>
                <w:szCs w:val="21"/>
                <w:lang w:eastAsia="zh-CN"/>
              </w:rPr>
              <w:t>危险化学品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0188" w:type="dxa"/>
            <w:gridSpan w:val="1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3101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欧中锴</w:t>
            </w:r>
          </w:p>
        </w:tc>
        <w:tc>
          <w:tcPr>
            <w:tcW w:w="271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蔡治勇</w:t>
            </w:r>
          </w:p>
        </w:tc>
        <w:tc>
          <w:tcPr>
            <w:tcW w:w="3101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325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992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38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欧中锴</w:t>
            </w:r>
          </w:p>
        </w:tc>
        <w:tc>
          <w:tcPr>
            <w:tcW w:w="325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ascii="仿宋" w:hAnsi="仿宋" w:eastAsia="仿宋"/>
                <w:color w:val="auto"/>
                <w:szCs w:val="21"/>
              </w:rPr>
              <w:t>202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1</w:t>
            </w:r>
            <w:r>
              <w:rPr>
                <w:rFonts w:ascii="仿宋" w:hAnsi="仿宋" w:eastAsia="仿宋"/>
                <w:color w:val="auto"/>
                <w:szCs w:val="21"/>
              </w:rPr>
              <w:t>.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10</w:t>
            </w:r>
          </w:p>
        </w:tc>
        <w:tc>
          <w:tcPr>
            <w:tcW w:w="992" w:type="dxa"/>
            <w:gridSpan w:val="3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ascii="Arial" w:hAnsi="Arial" w:eastAsia="宋体" w:cs="Arial"/>
                <w:color w:val="auto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eastAsia="宋体" w:cs="Arial"/>
                <w:color w:val="auto"/>
                <w:spacing w:val="-14"/>
                <w:sz w:val="21"/>
                <w:szCs w:val="21"/>
                <w:lang w:eastAsia="zh-CN"/>
              </w:rPr>
              <w:t>蔡治勇</w:t>
            </w:r>
          </w:p>
        </w:tc>
        <w:tc>
          <w:tcPr>
            <w:tcW w:w="2382" w:type="dxa"/>
            <w:gridSpan w:val="2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ascii="Arial" w:hAnsi="Arial" w:eastAsia="宋体" w:cs="Arial"/>
                <w:color w:val="auto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刘国勇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</w:t>
            </w:r>
            <w:r>
              <w:rPr>
                <w:rFonts w:ascii="仿宋" w:hAnsi="仿宋" w:eastAsia="仿宋"/>
                <w:b/>
                <w:color w:val="auto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名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</w:t>
            </w:r>
            <w:r>
              <w:rPr>
                <w:rFonts w:ascii="仿宋" w:hAnsi="仿宋" w:eastAsia="仿宋"/>
                <w:b/>
                <w:color w:val="auto"/>
                <w:szCs w:val="21"/>
              </w:rPr>
              <w:t>/</w:t>
            </w: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证书编号</w:t>
            </w:r>
          </w:p>
        </w:tc>
        <w:tc>
          <w:tcPr>
            <w:tcW w:w="164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726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欧中锴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Arial" w:hAnsi="仿宋" w:eastAsia="仿宋" w:cs="Arial"/>
                <w:color w:val="auto"/>
              </w:rPr>
            </w:pPr>
            <w:r>
              <w:rPr>
                <w:rFonts w:hint="eastAsia" w:ascii="Arial" w:hAnsi="仿宋" w:eastAsia="仿宋" w:cs="Arial"/>
                <w:color w:val="auto"/>
              </w:rPr>
              <w:t>安全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S011053000110202001794</w:t>
            </w:r>
          </w:p>
        </w:tc>
        <w:tc>
          <w:tcPr>
            <w:tcW w:w="1648" w:type="dxa"/>
            <w:gridSpan w:val="4"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李  伟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安全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1800000000201223</w:t>
            </w:r>
          </w:p>
        </w:tc>
        <w:tc>
          <w:tcPr>
            <w:tcW w:w="164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唐  波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20" w:lineRule="atLeast"/>
              <w:ind w:firstLine="420" w:firstLineChars="200"/>
              <w:jc w:val="both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过控装备与控制工程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S011053000110192003004</w:t>
            </w:r>
          </w:p>
        </w:tc>
        <w:tc>
          <w:tcPr>
            <w:tcW w:w="164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default" w:ascii="Arial" w:hAnsi="仿宋" w:eastAsia="仿宋" w:cs="Arial"/>
                <w:color w:val="auto"/>
                <w:lang w:val="en-US" w:eastAsia="zh-CN"/>
              </w:rPr>
              <w:t>田祖伟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安全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S011053000110202001767</w:t>
            </w:r>
          </w:p>
        </w:tc>
        <w:tc>
          <w:tcPr>
            <w:tcW w:w="164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刘文娟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Arial" w:hAnsi="仿宋" w:eastAsia="仿宋" w:cs="Arial"/>
                <w:color w:val="auto"/>
              </w:rPr>
            </w:pPr>
            <w:r>
              <w:rPr>
                <w:rFonts w:hint="eastAsia" w:ascii="Arial" w:hAnsi="仿宋" w:eastAsia="仿宋" w:cs="Arial"/>
                <w:color w:val="auto"/>
              </w:rPr>
              <w:t>自动化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1700000000201153</w:t>
            </w:r>
          </w:p>
        </w:tc>
        <w:tc>
          <w:tcPr>
            <w:tcW w:w="164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熊仁君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高分子材料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0800000000304234</w:t>
            </w:r>
          </w:p>
        </w:tc>
        <w:tc>
          <w:tcPr>
            <w:tcW w:w="164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薛国臣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安全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S011041000110192002238</w:t>
            </w:r>
          </w:p>
        </w:tc>
        <w:tc>
          <w:tcPr>
            <w:tcW w:w="164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张吉金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水文与工程地质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1700000000301771</w:t>
            </w:r>
          </w:p>
        </w:tc>
        <w:tc>
          <w:tcPr>
            <w:tcW w:w="164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雷  楠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油气储运工程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S011053000110193002251</w:t>
            </w:r>
          </w:p>
        </w:tc>
        <w:tc>
          <w:tcPr>
            <w:tcW w:w="164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孟萌萌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土木工程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1100000000301652</w:t>
            </w:r>
          </w:p>
        </w:tc>
        <w:tc>
          <w:tcPr>
            <w:tcW w:w="164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何晶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采油工程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S011053000110203001746</w:t>
            </w:r>
          </w:p>
        </w:tc>
        <w:tc>
          <w:tcPr>
            <w:tcW w:w="164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蔡治勇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火炸药、安全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0800000000102949</w:t>
            </w:r>
          </w:p>
        </w:tc>
        <w:tc>
          <w:tcPr>
            <w:tcW w:w="164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55080052964</w:t>
            </w: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冯皓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机械、化工机械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S011053000110201000802</w:t>
            </w:r>
          </w:p>
        </w:tc>
        <w:tc>
          <w:tcPr>
            <w:tcW w:w="164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55130140330</w:t>
            </w: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刘国勇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化工工艺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1800000000100099</w:t>
            </w:r>
          </w:p>
        </w:tc>
        <w:tc>
          <w:tcPr>
            <w:tcW w:w="164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55060013805</w:t>
            </w: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798" w:type="dxa"/>
            <w:gridSpan w:val="11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ind w:firstLine="560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中国石化销售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股份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有限公司西藏石油分公司工布江达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加油站（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南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站）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位于林芝市工布江达县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拉林高速工布江达服务区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南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区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，占地面积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18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62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㎡，站内设有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0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m³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汽油罐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座（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个92#、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个95#）和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0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m³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柴</w:t>
            </w:r>
            <w:r>
              <w:rPr>
                <w:rFonts w:hint="eastAsia"/>
                <w:sz w:val="24"/>
                <w:szCs w:val="24"/>
              </w:rPr>
              <w:t>油罐2座（0#、-20#），加油机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/>
                <w:sz w:val="24"/>
                <w:szCs w:val="24"/>
              </w:rPr>
              <w:t>台（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/>
                <w:sz w:val="24"/>
                <w:szCs w:val="24"/>
              </w:rPr>
              <w:t>台双枪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双</w:t>
            </w:r>
            <w:r>
              <w:rPr>
                <w:rFonts w:hint="eastAsia"/>
                <w:sz w:val="24"/>
                <w:szCs w:val="24"/>
              </w:rPr>
              <w:t>油品、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/>
                <w:sz w:val="24"/>
                <w:szCs w:val="24"/>
              </w:rPr>
              <w:t>台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/>
                <w:sz w:val="24"/>
                <w:szCs w:val="24"/>
              </w:rPr>
              <w:t>枪双油品），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总罐容150m³（柴油折半），</w:t>
            </w:r>
            <w:r>
              <w:rPr>
                <w:rFonts w:hint="eastAsia"/>
                <w:sz w:val="24"/>
                <w:szCs w:val="24"/>
              </w:rPr>
              <w:t>属于二级加油站。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color w:val="auto"/>
                <w:szCs w:val="21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 w:cs="宋体"/>
                <w:color w:val="auto"/>
                <w:szCs w:val="21"/>
              </w:rPr>
            </w:pPr>
            <w:r>
              <w:rPr>
                <w:rFonts w:hint="default" w:ascii="Arial" w:hAnsi="Arial" w:eastAsia="宋体" w:cs="Times New Roman"/>
                <w:color w:val="auto"/>
                <w:lang w:val="en-US" w:eastAsia="zh-CN"/>
              </w:rPr>
              <w:drawing>
                <wp:inline distT="0" distB="0" distL="114300" distR="114300">
                  <wp:extent cx="5418455" cy="4010025"/>
                  <wp:effectExtent l="0" t="0" r="10795" b="9525"/>
                  <wp:docPr id="1" name="图片 1" descr="C:/Users/Administrator/AppData/Local/Temp/picturecompress_20210912180509/output_1.jpgoutput_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C:/Users/Administrator/AppData/Local/Temp/picturecompress_20210912180509/output_1.jpgoutput_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8455" cy="401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64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1726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262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Arial" w:hAnsi="Arial" w:cs="Arial"/>
                <w:color w:val="auto"/>
                <w:spacing w:val="-14"/>
                <w:szCs w:val="21"/>
                <w:lang w:val="en-US" w:eastAsia="zh-CN"/>
              </w:rPr>
              <w:t>欧中锴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宋体"/>
                <w:color w:val="auto"/>
                <w:szCs w:val="21"/>
                <w:lang w:val="en-US" w:eastAsia="zh-CN"/>
              </w:rPr>
            </w:pPr>
            <w:r>
              <w:rPr>
                <w:rFonts w:ascii="Arial" w:hAnsi="Arial" w:cs="Arial"/>
                <w:color w:val="auto"/>
                <w:spacing w:val="-14"/>
                <w:szCs w:val="21"/>
              </w:rPr>
              <w:t>202</w:t>
            </w:r>
            <w:r>
              <w:rPr>
                <w:rFonts w:hint="eastAsia" w:ascii="Arial" w:hAnsi="Arial" w:cs="Arial"/>
                <w:color w:val="auto"/>
                <w:spacing w:val="-14"/>
                <w:szCs w:val="21"/>
                <w:lang w:val="en-US" w:eastAsia="zh-CN"/>
              </w:rPr>
              <w:t>1</w:t>
            </w:r>
            <w:r>
              <w:rPr>
                <w:rFonts w:ascii="Arial" w:hAnsi="Arial" w:cs="Arial"/>
                <w:color w:val="auto"/>
                <w:spacing w:val="-14"/>
                <w:szCs w:val="21"/>
              </w:rPr>
              <w:t xml:space="preserve">. </w:t>
            </w:r>
            <w:r>
              <w:rPr>
                <w:rFonts w:hint="eastAsia" w:ascii="Arial" w:hAnsi="Arial" w:cs="Arial"/>
                <w:color w:val="auto"/>
                <w:spacing w:val="-14"/>
                <w:szCs w:val="21"/>
                <w:lang w:val="en-US" w:eastAsia="zh-CN"/>
              </w:rPr>
              <w:t>09</w:t>
            </w:r>
          </w:p>
        </w:tc>
        <w:tc>
          <w:tcPr>
            <w:tcW w:w="164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Arial" w:hAnsi="Arial" w:cs="Arial"/>
                <w:color w:val="auto"/>
                <w:szCs w:val="21"/>
              </w:rPr>
              <w:t>现场勘查、资料收集</w:t>
            </w:r>
          </w:p>
        </w:tc>
        <w:tc>
          <w:tcPr>
            <w:tcW w:w="1726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0E750C"/>
    <w:rsid w:val="190E750C"/>
    <w:rsid w:val="4CAB6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  <w:spacing w:line="500" w:lineRule="exact"/>
      <w:ind w:firstLine="643" w:firstLineChars="200"/>
    </w:pPr>
    <w:rPr>
      <w:rFonts w:ascii="Times New Roman" w:hAnsi="Times New Roman" w:eastAsia="宋体" w:cs="Times New Roman"/>
      <w:color w:val="000000"/>
      <w:kern w:val="0"/>
      <w:sz w:val="28"/>
      <w:szCs w:val="24"/>
      <w:lang w:val="en-US" w:eastAsia="zh-CN" w:bidi="ar-SA"/>
    </w:rPr>
  </w:style>
  <w:style w:type="paragraph" w:styleId="3">
    <w:name w:val="Body Text"/>
    <w:basedOn w:val="1"/>
    <w:qFormat/>
    <w:uiPriority w:val="99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2021-12-20T06:59:00Z</dcterms:created>
  <dc:creator>雷楠</dc:creator>
  <cp:lastModifiedBy>雷楠</cp:lastModifiedBy>
  <dcterms:modified xsi:type="dcterms:W3CDTF">2021-12-20T06:59:44Z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4E61EFBE06874EA68CA99BAB36DA55E7</vt:lpwstr>
  </property>
</Properties>
</file>