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Arial" w:hAnsi="Arial" w:cs="Arial"/>
          <w:b/>
          <w:sz w:val="28"/>
          <w:szCs w:val="28"/>
        </w:rPr>
      </w:pPr>
      <w:r>
        <w:rPr>
          <w:rFonts w:hint="default" w:ascii="Arial" w:hAnsi="Arial" w:eastAsia="仿宋" w:cs="Arial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11"/>
        <w:gridCol w:w="377"/>
        <w:gridCol w:w="472"/>
        <w:gridCol w:w="341"/>
        <w:gridCol w:w="949"/>
        <w:gridCol w:w="311"/>
        <w:gridCol w:w="1287"/>
        <w:gridCol w:w="163"/>
        <w:gridCol w:w="28"/>
        <w:gridCol w:w="691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贵州金瑞新材料有限责任公司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lang w:eastAsia="zh-CN"/>
              </w:rPr>
              <w:t>贵州金瑞新材料有限责任公司年产1万吨高纯无硒锰电解车间二氧化硒储存、使用专项安全评价报告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冶金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冯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  名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朱继红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电气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唐波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田祖伟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林先洪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冶金、有色金属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036140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陈美宝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机械；冶金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贵州金瑞新材料有限责任公司成立于2003年10月，注册资本57045.43万元，系中国五矿三级子公司、长沙矿冶研究院有限责任公司控股子公司，铜仁市重点招商引资企业，省级“千企改造”重点企业，贵州省省级技术中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州金瑞新材料有限责任公司原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名为贵州省铜仁市金丰锰业有限责任公司，于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2013年9月16日向铜仁市碧江区工商行政管理局申请变更为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贵州铜仁金瑞锰业有限责任公司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2019年9月30日铜仁市碧江区市场监督管理局申请变更为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贵州金瑞新材料有限责任公司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，并获得准许（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企业名称准许变更通知书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）。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公司现有职工239人，主营高纯金属锰、高纯氧化锰、高纯硫酸锰生产销售，拥有贵州省唯一一家锰资源高效利用工程技术研究中心。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由于贵州金瑞新材料有限责任公司原电解金属锰生产工艺中，Mn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2+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离子在较高pH值条件下，很容易氧化成高价锰化合物Mn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O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OH（Mn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·3H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O）和MnO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。为了防止Mn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2+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氧化，公司在原工艺中加入（NH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4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)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SO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作为Mn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和MnO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微粒的还原剂，为了兼顾生产效益与环境保护的要求，维护职工身体健康，公司采用SeO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替代（NH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4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)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SO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作为添加剂使溶液保持还原性，使生成的Mn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和MnO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微粒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还原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。公司电解锰生产工艺添加剂种类由（NH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4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)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SO;变更为SeO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其余生产设备及工艺均未做更改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贵州金瑞新材料有限责任公司位于铜仁市以东的鱼湾和心组，地理坐标为东经109°14'58.50"，北纬27°43'51.80"，厂区场地标高+284.6m～+356.37m；西距铜仁市市区约6km，东距铜仁火车东站（货站）约1km。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根据现场调查，项目附近无自然保护区、风景名胜区、饮用水水源保护区、文物保护单位等需要特殊保护的区域分布。选址符合《工业企业设计卫生标准》（GBZ1-2010）的要求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仿宋"/>
                <w:szCs w:val="21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drawing>
                <wp:inline distT="0" distB="0" distL="114300" distR="114300">
                  <wp:extent cx="5303520" cy="3453130"/>
                  <wp:effectExtent l="0" t="0" r="1143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45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勘验人员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勘验时间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勘验任务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朱继红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对项目情况、周边环境、法律法规的符合性进行勘察。</w:t>
            </w:r>
          </w:p>
        </w:tc>
        <w:tc>
          <w:tcPr>
            <w:tcW w:w="2847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现场二氧化硒中间储存柜未张贴标识及安全警示标志；</w:t>
            </w:r>
          </w:p>
          <w:p>
            <w:pPr>
              <w:pStyle w:val="4"/>
              <w:numPr>
                <w:ilvl w:val="0"/>
                <w:numId w:val="1"/>
              </w:numP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二氧化硒储存场所未安装监控设施。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王永辉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对改造项目情况、周边环境、现场进行勘察并收集资料。</w:t>
            </w:r>
          </w:p>
        </w:tc>
        <w:tc>
          <w:tcPr>
            <w:tcW w:w="2847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50F5FF"/>
    <w:multiLevelType w:val="singleLevel"/>
    <w:tmpl w:val="7750F5F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82EC1"/>
    <w:rsid w:val="54C8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"/>
    <w:basedOn w:val="1"/>
    <w:next w:val="5"/>
    <w:qFormat/>
    <w:uiPriority w:val="0"/>
    <w:pPr>
      <w:spacing w:after="120"/>
    </w:pPr>
  </w:style>
  <w:style w:type="paragraph" w:customStyle="1" w:styleId="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8">
    <w:name w:val="文本内容"/>
    <w:basedOn w:val="9"/>
    <w:qFormat/>
    <w:uiPriority w:val="0"/>
    <w:pPr>
      <w:ind w:firstLine="560"/>
    </w:pPr>
    <w:rPr>
      <w:rFonts w:ascii="宋体" w:hAnsi="宋体" w:cs="宋体"/>
    </w:rPr>
  </w:style>
  <w:style w:type="paragraph" w:customStyle="1" w:styleId="9">
    <w:name w:val="样式5"/>
    <w:basedOn w:val="1"/>
    <w:qFormat/>
    <w:uiPriority w:val="0"/>
    <w:pPr>
      <w:spacing w:line="360" w:lineRule="auto"/>
      <w:ind w:firstLine="200" w:firstLineChars="20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2021-12-30T08:15:00Z</dcterms:created>
  <dc:creator>雷楠</dc:creator>
  <cp:lastModifiedBy>雷楠</cp:lastModifiedBy>
  <dcterms:modified xsi:type="dcterms:W3CDTF">2021-12-30T08:15:37Z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2177B12CE7594B8FBCD10375CC004184</vt:lpwstr>
  </property>
</Properties>
</file>